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12495" w14:textId="77777777" w:rsidR="00722477" w:rsidRPr="00A51169" w:rsidRDefault="00722477" w:rsidP="00722477">
      <w:pPr>
        <w:widowControl w:val="0"/>
        <w:suppressAutoHyphens/>
        <w:spacing w:after="0" w:line="240" w:lineRule="auto"/>
        <w:jc w:val="center"/>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STATE OF WISCONSIN</w:t>
      </w:r>
    </w:p>
    <w:p w14:paraId="5DD51DA0" w14:textId="77777777" w:rsidR="00722477" w:rsidRPr="00A51169" w:rsidRDefault="00722477" w:rsidP="00722477">
      <w:pPr>
        <w:widowControl w:val="0"/>
        <w:suppressAutoHyphens/>
        <w:spacing w:after="0" w:line="240" w:lineRule="auto"/>
        <w:jc w:val="center"/>
        <w:rPr>
          <w:rFonts w:ascii="Book Antiqua" w:eastAsia="Times New Roman" w:hAnsi="Book Antiqua" w:cs="Arial"/>
          <w:spacing w:val="-3"/>
          <w:sz w:val="24"/>
          <w:szCs w:val="24"/>
        </w:rPr>
      </w:pPr>
    </w:p>
    <w:p w14:paraId="53DE777D" w14:textId="77777777" w:rsidR="00722477" w:rsidRPr="00A51169" w:rsidRDefault="00722477" w:rsidP="00722477">
      <w:pPr>
        <w:widowControl w:val="0"/>
        <w:pBdr>
          <w:bottom w:val="single" w:sz="12" w:space="1" w:color="auto"/>
        </w:pBdr>
        <w:suppressAutoHyphens/>
        <w:spacing w:after="0" w:line="240" w:lineRule="auto"/>
        <w:jc w:val="center"/>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TAX APPEALS COMMISSION</w:t>
      </w:r>
    </w:p>
    <w:p w14:paraId="189AD3A0" w14:textId="77777777" w:rsidR="00722477" w:rsidRPr="00A51169" w:rsidRDefault="00722477" w:rsidP="00722477">
      <w:pPr>
        <w:widowControl w:val="0"/>
        <w:pBdr>
          <w:bottom w:val="single" w:sz="12" w:space="1" w:color="auto"/>
        </w:pBdr>
        <w:suppressAutoHyphens/>
        <w:spacing w:after="0" w:line="240" w:lineRule="auto"/>
        <w:jc w:val="center"/>
        <w:rPr>
          <w:rFonts w:ascii="Book Antiqua" w:eastAsia="Times New Roman" w:hAnsi="Book Antiqua" w:cs="Arial"/>
          <w:b/>
          <w:spacing w:val="-3"/>
          <w:sz w:val="24"/>
          <w:szCs w:val="24"/>
        </w:rPr>
      </w:pPr>
    </w:p>
    <w:p w14:paraId="06B5531B" w14:textId="77777777" w:rsidR="00722477" w:rsidRPr="00A51169" w:rsidRDefault="00722477" w:rsidP="00722477">
      <w:pPr>
        <w:widowControl w:val="0"/>
        <w:suppressAutoHyphens/>
        <w:spacing w:after="0" w:line="240" w:lineRule="auto"/>
        <w:rPr>
          <w:rFonts w:ascii="Book Antiqua" w:eastAsia="Times New Roman" w:hAnsi="Book Antiqua" w:cs="Arial"/>
          <w:b/>
          <w:spacing w:val="-3"/>
          <w:sz w:val="24"/>
          <w:szCs w:val="24"/>
        </w:rPr>
      </w:pPr>
    </w:p>
    <w:p w14:paraId="7541EC33" w14:textId="46BF38AE" w:rsidR="00722477" w:rsidRPr="00A51169" w:rsidRDefault="00722477" w:rsidP="002064C3">
      <w:pPr>
        <w:tabs>
          <w:tab w:val="left" w:pos="6480"/>
        </w:tabs>
        <w:suppressAutoHyphens/>
        <w:spacing w:after="0" w:line="240" w:lineRule="auto"/>
        <w:jc w:val="both"/>
        <w:rPr>
          <w:rFonts w:ascii="Book Antiqua" w:eastAsia="Times New Roman" w:hAnsi="Book Antiqua" w:cs="Times New Roman"/>
          <w:b/>
          <w:spacing w:val="-3"/>
          <w:sz w:val="24"/>
          <w:szCs w:val="24"/>
        </w:rPr>
      </w:pPr>
      <w:r w:rsidRPr="00A51169">
        <w:rPr>
          <w:rFonts w:ascii="Book Antiqua" w:eastAsia="Times New Roman" w:hAnsi="Book Antiqua" w:cs="Times New Roman"/>
          <w:b/>
          <w:spacing w:val="-3"/>
          <w:sz w:val="24"/>
          <w:szCs w:val="24"/>
        </w:rPr>
        <w:t>WISCONSIN ASSOCIATION OF</w:t>
      </w:r>
      <w:r w:rsidR="002064C3" w:rsidRPr="00A51169">
        <w:rPr>
          <w:rFonts w:ascii="Book Antiqua" w:eastAsia="Times New Roman" w:hAnsi="Book Antiqua" w:cs="Times New Roman"/>
          <w:b/>
          <w:spacing w:val="-3"/>
          <w:sz w:val="24"/>
          <w:szCs w:val="24"/>
        </w:rPr>
        <w:tab/>
      </w:r>
      <w:r w:rsidRPr="00A51169">
        <w:rPr>
          <w:rFonts w:ascii="Book Antiqua" w:eastAsia="Times New Roman" w:hAnsi="Book Antiqua" w:cs="Times New Roman"/>
          <w:b/>
          <w:spacing w:val="-3"/>
          <w:sz w:val="24"/>
          <w:szCs w:val="24"/>
        </w:rPr>
        <w:t>DOCKET NO. 17-J-060</w:t>
      </w:r>
    </w:p>
    <w:p w14:paraId="7D0F65F9" w14:textId="77777777" w:rsidR="00722477" w:rsidRPr="00A51169" w:rsidRDefault="00722477" w:rsidP="002064C3">
      <w:pPr>
        <w:suppressAutoHyphens/>
        <w:spacing w:after="0" w:line="240" w:lineRule="auto"/>
        <w:jc w:val="both"/>
        <w:rPr>
          <w:rFonts w:ascii="Book Antiqua" w:eastAsia="Times New Roman" w:hAnsi="Book Antiqua" w:cs="Times New Roman"/>
          <w:b/>
          <w:spacing w:val="-3"/>
          <w:sz w:val="24"/>
          <w:szCs w:val="24"/>
        </w:rPr>
      </w:pPr>
      <w:r w:rsidRPr="00A51169">
        <w:rPr>
          <w:rFonts w:ascii="Book Antiqua" w:eastAsia="Times New Roman" w:hAnsi="Book Antiqua" w:cs="Times New Roman"/>
          <w:b/>
          <w:spacing w:val="-3"/>
          <w:sz w:val="24"/>
          <w:szCs w:val="24"/>
        </w:rPr>
        <w:t>CAMPGROUND OWNERS, INCORPORATED,</w:t>
      </w:r>
    </w:p>
    <w:p w14:paraId="508BF767" w14:textId="77777777" w:rsidR="002064C3" w:rsidRPr="00A51169" w:rsidRDefault="002064C3" w:rsidP="002064C3">
      <w:pPr>
        <w:widowControl w:val="0"/>
        <w:tabs>
          <w:tab w:val="left" w:pos="2880"/>
          <w:tab w:val="left" w:pos="6120"/>
        </w:tabs>
        <w:suppressAutoHyphens/>
        <w:spacing w:after="0" w:line="240" w:lineRule="auto"/>
        <w:rPr>
          <w:rFonts w:ascii="Book Antiqua" w:eastAsia="Times New Roman" w:hAnsi="Book Antiqua" w:cs="Times New Roman"/>
          <w:b/>
          <w:spacing w:val="-3"/>
          <w:sz w:val="24"/>
          <w:szCs w:val="24"/>
        </w:rPr>
      </w:pPr>
    </w:p>
    <w:p w14:paraId="5B1A62FD" w14:textId="17EF408C" w:rsidR="00722477" w:rsidRPr="00A51169" w:rsidRDefault="00722477" w:rsidP="002064C3">
      <w:pPr>
        <w:widowControl w:val="0"/>
        <w:tabs>
          <w:tab w:val="left" w:pos="2880"/>
          <w:tab w:val="left" w:pos="6120"/>
        </w:tabs>
        <w:suppressAutoHyphens/>
        <w:spacing w:after="0" w:line="240" w:lineRule="auto"/>
        <w:rPr>
          <w:rFonts w:ascii="Book Antiqua" w:eastAsia="Times New Roman" w:hAnsi="Book Antiqua" w:cs="Arial"/>
          <w:b/>
          <w:bCs/>
          <w:spacing w:val="-3"/>
          <w:sz w:val="24"/>
          <w:szCs w:val="24"/>
        </w:rPr>
      </w:pPr>
      <w:r w:rsidRPr="00A51169">
        <w:rPr>
          <w:rFonts w:ascii="Book Antiqua" w:eastAsia="Times New Roman" w:hAnsi="Book Antiqua" w:cs="Times New Roman"/>
          <w:spacing w:val="-3"/>
          <w:sz w:val="24"/>
          <w:szCs w:val="24"/>
        </w:rPr>
        <w:tab/>
        <w:t>Petitioner,</w:t>
      </w:r>
    </w:p>
    <w:p w14:paraId="021A392C" w14:textId="77777777" w:rsidR="002064C3" w:rsidRPr="00A51169" w:rsidRDefault="002064C3" w:rsidP="002064C3">
      <w:pPr>
        <w:widowControl w:val="0"/>
        <w:tabs>
          <w:tab w:val="left" w:pos="6120"/>
        </w:tabs>
        <w:suppressAutoHyphens/>
        <w:spacing w:after="0" w:line="240" w:lineRule="auto"/>
        <w:rPr>
          <w:rFonts w:ascii="Book Antiqua" w:eastAsia="Times New Roman" w:hAnsi="Book Antiqua" w:cs="Arial"/>
          <w:spacing w:val="-3"/>
          <w:sz w:val="24"/>
          <w:szCs w:val="24"/>
        </w:rPr>
      </w:pPr>
    </w:p>
    <w:p w14:paraId="283B224A" w14:textId="06D4CDEE" w:rsidR="00722477" w:rsidRPr="00A51169" w:rsidRDefault="00722477" w:rsidP="002064C3">
      <w:pPr>
        <w:widowControl w:val="0"/>
        <w:tabs>
          <w:tab w:val="left" w:pos="6120"/>
        </w:tabs>
        <w:suppressAutoHyphens/>
        <w:spacing w:after="0" w:line="240" w:lineRule="auto"/>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vs.</w:t>
      </w:r>
      <w:r w:rsidRPr="00A51169">
        <w:rPr>
          <w:rFonts w:ascii="Book Antiqua" w:eastAsia="Times New Roman" w:hAnsi="Book Antiqua" w:cs="Arial"/>
          <w:spacing w:val="-3"/>
          <w:sz w:val="24"/>
          <w:szCs w:val="24"/>
        </w:rPr>
        <w:tab/>
        <w:t xml:space="preserve">            </w:t>
      </w:r>
      <w:r w:rsidRPr="00A51169">
        <w:rPr>
          <w:rFonts w:ascii="Book Antiqua" w:eastAsia="Times New Roman" w:hAnsi="Book Antiqua" w:cs="Arial"/>
          <w:spacing w:val="-3"/>
          <w:sz w:val="24"/>
          <w:szCs w:val="24"/>
        </w:rPr>
        <w:tab/>
      </w:r>
    </w:p>
    <w:p w14:paraId="573C488F" w14:textId="77777777" w:rsidR="002064C3" w:rsidRPr="00A51169" w:rsidRDefault="002064C3" w:rsidP="002064C3">
      <w:pPr>
        <w:widowControl w:val="0"/>
        <w:tabs>
          <w:tab w:val="left" w:pos="6120"/>
        </w:tabs>
        <w:suppressAutoHyphens/>
        <w:spacing w:after="0" w:line="240" w:lineRule="auto"/>
        <w:rPr>
          <w:rFonts w:ascii="Book Antiqua" w:eastAsia="Times New Roman" w:hAnsi="Book Antiqua" w:cs="Arial"/>
          <w:b/>
          <w:spacing w:val="-3"/>
          <w:sz w:val="24"/>
          <w:szCs w:val="24"/>
        </w:rPr>
      </w:pPr>
    </w:p>
    <w:p w14:paraId="1CC60F99" w14:textId="2CECE925" w:rsidR="00722477" w:rsidRPr="00A51169" w:rsidRDefault="00722477" w:rsidP="002064C3">
      <w:pPr>
        <w:widowControl w:val="0"/>
        <w:tabs>
          <w:tab w:val="left" w:pos="6120"/>
        </w:tabs>
        <w:suppressAutoHyphens/>
        <w:spacing w:after="0" w:line="240" w:lineRule="auto"/>
        <w:rPr>
          <w:rFonts w:ascii="Book Antiqua" w:eastAsia="Times New Roman" w:hAnsi="Book Antiqua" w:cs="Arial"/>
          <w:b/>
          <w:bCs/>
          <w:spacing w:val="-3"/>
          <w:sz w:val="24"/>
          <w:szCs w:val="24"/>
        </w:rPr>
      </w:pPr>
      <w:r w:rsidRPr="00A51169">
        <w:rPr>
          <w:rFonts w:ascii="Book Antiqua" w:eastAsia="Times New Roman" w:hAnsi="Book Antiqua" w:cs="Arial"/>
          <w:b/>
          <w:spacing w:val="-3"/>
          <w:sz w:val="24"/>
          <w:szCs w:val="24"/>
        </w:rPr>
        <w:t>WISCONSIN DEPARTMENT OF REVENUE,</w:t>
      </w:r>
    </w:p>
    <w:p w14:paraId="461279A1" w14:textId="77777777" w:rsidR="002064C3" w:rsidRPr="00A51169" w:rsidRDefault="002064C3" w:rsidP="0092259D">
      <w:pPr>
        <w:widowControl w:val="0"/>
        <w:pBdr>
          <w:bottom w:val="single" w:sz="12" w:space="1" w:color="auto"/>
        </w:pBdr>
        <w:suppressAutoHyphens/>
        <w:spacing w:after="0" w:line="240" w:lineRule="auto"/>
        <w:rPr>
          <w:rFonts w:ascii="Book Antiqua" w:eastAsia="Times New Roman" w:hAnsi="Book Antiqua" w:cs="Arial"/>
          <w:spacing w:val="-3"/>
          <w:sz w:val="24"/>
          <w:szCs w:val="24"/>
        </w:rPr>
      </w:pPr>
    </w:p>
    <w:p w14:paraId="43E584D3" w14:textId="47F90F8F" w:rsidR="00722477" w:rsidRPr="00A51169" w:rsidRDefault="00722477" w:rsidP="00722477">
      <w:pPr>
        <w:widowControl w:val="0"/>
        <w:pBdr>
          <w:bottom w:val="single" w:sz="12" w:space="1" w:color="auto"/>
        </w:pBdr>
        <w:tabs>
          <w:tab w:val="left" w:pos="2880"/>
        </w:tabs>
        <w:suppressAutoHyphens/>
        <w:spacing w:after="0" w:line="240" w:lineRule="auto"/>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ab/>
        <w:t>Respondent.</w:t>
      </w:r>
    </w:p>
    <w:p w14:paraId="57257DE0" w14:textId="77777777" w:rsidR="00722477" w:rsidRPr="00A51169" w:rsidRDefault="00722477" w:rsidP="00722477">
      <w:pPr>
        <w:widowControl w:val="0"/>
        <w:pBdr>
          <w:bottom w:val="single" w:sz="12" w:space="1" w:color="auto"/>
        </w:pBdr>
        <w:suppressAutoHyphens/>
        <w:spacing w:after="0" w:line="240" w:lineRule="auto"/>
        <w:rPr>
          <w:rFonts w:ascii="Book Antiqua" w:eastAsia="Times New Roman" w:hAnsi="Book Antiqua" w:cs="Arial"/>
          <w:spacing w:val="-3"/>
          <w:sz w:val="24"/>
          <w:szCs w:val="24"/>
        </w:rPr>
      </w:pPr>
    </w:p>
    <w:p w14:paraId="545AD171" w14:textId="77777777" w:rsidR="00722477" w:rsidRPr="00A51169" w:rsidRDefault="00722477" w:rsidP="00722477">
      <w:pPr>
        <w:widowControl w:val="0"/>
        <w:suppressAutoHyphens/>
        <w:spacing w:after="0" w:line="240" w:lineRule="auto"/>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 xml:space="preserve">                                        </w:t>
      </w:r>
      <w:r w:rsidRPr="00A51169">
        <w:rPr>
          <w:rFonts w:ascii="Book Antiqua" w:eastAsia="Times New Roman" w:hAnsi="Book Antiqua" w:cs="Arial"/>
          <w:spacing w:val="-3"/>
          <w:sz w:val="24"/>
          <w:szCs w:val="24"/>
        </w:rPr>
        <w:tab/>
      </w:r>
      <w:r w:rsidRPr="00A51169">
        <w:rPr>
          <w:rFonts w:ascii="Book Antiqua" w:eastAsia="Times New Roman" w:hAnsi="Book Antiqua" w:cs="Arial"/>
          <w:spacing w:val="-3"/>
          <w:sz w:val="24"/>
          <w:szCs w:val="24"/>
        </w:rPr>
        <w:tab/>
      </w:r>
      <w:r w:rsidRPr="00A51169">
        <w:rPr>
          <w:rFonts w:ascii="Book Antiqua" w:eastAsia="Times New Roman" w:hAnsi="Book Antiqua" w:cs="Arial"/>
          <w:spacing w:val="-3"/>
          <w:sz w:val="24"/>
          <w:szCs w:val="24"/>
        </w:rPr>
        <w:tab/>
      </w:r>
      <w:r w:rsidRPr="00A51169">
        <w:rPr>
          <w:rFonts w:ascii="Book Antiqua" w:eastAsia="Times New Roman" w:hAnsi="Book Antiqua" w:cs="Arial"/>
          <w:spacing w:val="-3"/>
          <w:sz w:val="24"/>
          <w:szCs w:val="24"/>
        </w:rPr>
        <w:tab/>
        <w:t xml:space="preserve"> </w:t>
      </w:r>
    </w:p>
    <w:p w14:paraId="3B21B870" w14:textId="77777777" w:rsidR="00722477" w:rsidRPr="00A51169" w:rsidRDefault="00722477" w:rsidP="002064C3">
      <w:pPr>
        <w:widowControl w:val="0"/>
        <w:pBdr>
          <w:bottom w:val="single" w:sz="12" w:space="1" w:color="auto"/>
        </w:pBdr>
        <w:suppressAutoHyphens/>
        <w:spacing w:after="0" w:line="240" w:lineRule="auto"/>
        <w:jc w:val="center"/>
        <w:rPr>
          <w:rFonts w:ascii="Book Antiqua" w:eastAsia="Times New Roman" w:hAnsi="Book Antiqua" w:cs="Arial"/>
          <w:spacing w:val="-3"/>
          <w:sz w:val="24"/>
          <w:szCs w:val="24"/>
        </w:rPr>
      </w:pPr>
      <w:r w:rsidRPr="00A51169">
        <w:rPr>
          <w:rFonts w:ascii="Book Antiqua" w:eastAsia="Times New Roman" w:hAnsi="Book Antiqua" w:cs="Arial"/>
          <w:b/>
          <w:spacing w:val="-3"/>
          <w:sz w:val="24"/>
          <w:szCs w:val="24"/>
        </w:rPr>
        <w:t>RULING &amp; ORDER</w:t>
      </w:r>
    </w:p>
    <w:p w14:paraId="17AD791B" w14:textId="77777777" w:rsidR="00722477" w:rsidRPr="00A51169" w:rsidRDefault="00722477" w:rsidP="00722477">
      <w:pPr>
        <w:widowControl w:val="0"/>
        <w:pBdr>
          <w:bottom w:val="single" w:sz="12" w:space="1" w:color="auto"/>
        </w:pBdr>
        <w:suppressAutoHyphens/>
        <w:spacing w:after="0" w:line="240" w:lineRule="auto"/>
        <w:jc w:val="both"/>
        <w:rPr>
          <w:rFonts w:ascii="Book Antiqua" w:eastAsia="Times New Roman" w:hAnsi="Book Antiqua" w:cs="Arial"/>
          <w:spacing w:val="-3"/>
          <w:sz w:val="24"/>
          <w:szCs w:val="24"/>
        </w:rPr>
      </w:pPr>
    </w:p>
    <w:p w14:paraId="5EFE8FF2" w14:textId="2754DF64" w:rsidR="00722477" w:rsidRPr="00A51169" w:rsidRDefault="00722477" w:rsidP="002064C3">
      <w:pPr>
        <w:widowControl w:val="0"/>
        <w:suppressAutoHyphens/>
        <w:spacing w:after="0" w:line="240" w:lineRule="auto"/>
        <w:rPr>
          <w:rFonts w:ascii="Book Antiqua" w:eastAsia="Times New Roman" w:hAnsi="Book Antiqua" w:cs="Arial"/>
          <w:spacing w:val="-3"/>
          <w:sz w:val="24"/>
          <w:szCs w:val="24"/>
        </w:rPr>
      </w:pPr>
    </w:p>
    <w:p w14:paraId="327FC7FF" w14:textId="2A03009E" w:rsidR="00A31865" w:rsidRPr="00A51169" w:rsidRDefault="00722477" w:rsidP="00722477">
      <w:pPr>
        <w:tabs>
          <w:tab w:val="left" w:pos="1440"/>
        </w:tabs>
        <w:spacing w:after="0" w:line="480" w:lineRule="auto"/>
        <w:jc w:val="both"/>
        <w:rPr>
          <w:rFonts w:ascii="Book Antiqua" w:hAnsi="Book Antiqua" w:cs="Arial"/>
          <w:b/>
          <w:bCs/>
          <w:i/>
          <w:spacing w:val="-3"/>
          <w:sz w:val="24"/>
          <w:szCs w:val="24"/>
        </w:rPr>
      </w:pPr>
      <w:r w:rsidRPr="00A51169">
        <w:rPr>
          <w:rFonts w:ascii="Book Antiqua" w:eastAsia="Times New Roman" w:hAnsi="Book Antiqua" w:cs="Arial"/>
          <w:b/>
          <w:bCs/>
          <w:spacing w:val="-3"/>
          <w:sz w:val="24"/>
          <w:szCs w:val="24"/>
        </w:rPr>
        <w:tab/>
      </w:r>
      <w:r w:rsidR="002064C3" w:rsidRPr="00A51169">
        <w:rPr>
          <w:rFonts w:ascii="Book Antiqua" w:eastAsia="Times New Roman" w:hAnsi="Book Antiqua" w:cs="Arial"/>
          <w:b/>
          <w:bCs/>
          <w:spacing w:val="-3"/>
          <w:sz w:val="24"/>
          <w:szCs w:val="24"/>
        </w:rPr>
        <w:t>LORNA HEMP BOLL, COMMISSIONER:</w:t>
      </w:r>
    </w:p>
    <w:p w14:paraId="66E52488" w14:textId="21F6AFD5" w:rsidR="00722477" w:rsidRPr="00A51169" w:rsidRDefault="00722477" w:rsidP="25FA20FD">
      <w:pPr>
        <w:tabs>
          <w:tab w:val="left" w:pos="1440"/>
        </w:tabs>
        <w:spacing w:after="0" w:line="480" w:lineRule="auto"/>
        <w:ind w:firstLine="1440"/>
        <w:jc w:val="both"/>
        <w:rPr>
          <w:rFonts w:ascii="Book Antiqua" w:eastAsia="Times New Roman" w:hAnsi="Book Antiqua" w:cs="Arial"/>
          <w:b/>
          <w:bCs/>
          <w:spacing w:val="-3"/>
          <w:sz w:val="24"/>
          <w:szCs w:val="24"/>
        </w:rPr>
      </w:pPr>
      <w:r w:rsidRPr="00A51169">
        <w:rPr>
          <w:rFonts w:ascii="Book Antiqua" w:eastAsia="Times New Roman" w:hAnsi="Book Antiqua" w:cs="Arial"/>
          <w:spacing w:val="-3"/>
          <w:sz w:val="24"/>
          <w:szCs w:val="24"/>
        </w:rPr>
        <w:t xml:space="preserve">This case comes before the Commission for decision on </w:t>
      </w:r>
      <w:r w:rsidR="002064C3" w:rsidRPr="00A51169">
        <w:rPr>
          <w:rFonts w:ascii="Book Antiqua" w:eastAsia="Times New Roman" w:hAnsi="Book Antiqua" w:cs="Arial"/>
          <w:spacing w:val="-3"/>
          <w:sz w:val="24"/>
          <w:szCs w:val="24"/>
        </w:rPr>
        <w:t>cross-</w:t>
      </w:r>
      <w:r w:rsidRPr="00A51169">
        <w:rPr>
          <w:rFonts w:ascii="Book Antiqua" w:eastAsia="Times New Roman" w:hAnsi="Book Antiqua" w:cs="Arial"/>
          <w:spacing w:val="-3"/>
          <w:sz w:val="24"/>
          <w:szCs w:val="24"/>
        </w:rPr>
        <w:t>motions for summary judgment</w:t>
      </w:r>
      <w:r w:rsidR="00BE70FB" w:rsidRPr="00A51169">
        <w:rPr>
          <w:rFonts w:ascii="Book Antiqua" w:eastAsia="Times New Roman" w:hAnsi="Book Antiqua" w:cs="Arial"/>
          <w:spacing w:val="-3"/>
          <w:sz w:val="24"/>
          <w:szCs w:val="24"/>
        </w:rPr>
        <w:t>. The underlying action</w:t>
      </w:r>
      <w:r w:rsidR="00DB255E" w:rsidRPr="00A51169">
        <w:rPr>
          <w:rFonts w:ascii="Book Antiqua" w:eastAsia="Times New Roman" w:hAnsi="Book Antiqua" w:cs="Arial"/>
          <w:spacing w:val="-3"/>
          <w:sz w:val="24"/>
          <w:szCs w:val="24"/>
        </w:rPr>
        <w:t xml:space="preserve"> is a request for a review of a Declaratory Ruling by the Department</w:t>
      </w:r>
      <w:r w:rsidRPr="00A51169">
        <w:rPr>
          <w:rFonts w:ascii="Book Antiqua" w:eastAsia="Times New Roman" w:hAnsi="Book Antiqua" w:cs="Arial"/>
          <w:spacing w:val="-3"/>
          <w:sz w:val="24"/>
          <w:szCs w:val="24"/>
        </w:rPr>
        <w:t xml:space="preserve">. The Petitioner, </w:t>
      </w:r>
      <w:r w:rsidRPr="00A51169">
        <w:rPr>
          <w:rFonts w:ascii="Book Antiqua" w:eastAsia="Times New Roman" w:hAnsi="Book Antiqua" w:cs="Times New Roman"/>
          <w:sz w:val="24"/>
          <w:szCs w:val="24"/>
        </w:rPr>
        <w:t>the Wisconsin Association of Campground Owners, Incorporated ("WACO"), of Ettrick, Wisconsin,</w:t>
      </w:r>
      <w:r w:rsidRPr="00A51169">
        <w:rPr>
          <w:rFonts w:ascii="Book Antiqua" w:eastAsia="Times New Roman" w:hAnsi="Book Antiqua" w:cs="Arial"/>
          <w:spacing w:val="-3"/>
          <w:sz w:val="24"/>
          <w:szCs w:val="24"/>
        </w:rPr>
        <w:t xml:space="preserve"> is represented in this matter by Attorney Don M. Millis of Reinhart Boerner Van </w:t>
      </w:r>
      <w:proofErr w:type="spellStart"/>
      <w:r w:rsidRPr="00A51169">
        <w:rPr>
          <w:rFonts w:ascii="Book Antiqua" w:eastAsia="Times New Roman" w:hAnsi="Book Antiqua" w:cs="Arial"/>
          <w:spacing w:val="-3"/>
          <w:sz w:val="24"/>
          <w:szCs w:val="24"/>
        </w:rPr>
        <w:t>Deuren</w:t>
      </w:r>
      <w:proofErr w:type="spellEnd"/>
      <w:r w:rsidRPr="00A51169">
        <w:rPr>
          <w:rFonts w:ascii="Book Antiqua" w:eastAsia="Times New Roman" w:hAnsi="Book Antiqua" w:cs="Arial"/>
          <w:spacing w:val="-3"/>
          <w:sz w:val="24"/>
          <w:szCs w:val="24"/>
        </w:rPr>
        <w:t xml:space="preserve">, </w:t>
      </w:r>
      <w:proofErr w:type="spellStart"/>
      <w:r w:rsidRPr="00A51169">
        <w:rPr>
          <w:rFonts w:ascii="Book Antiqua" w:eastAsia="Times New Roman" w:hAnsi="Book Antiqua" w:cs="Arial"/>
          <w:spacing w:val="-3"/>
          <w:sz w:val="24"/>
          <w:szCs w:val="24"/>
        </w:rPr>
        <w:t>s.c.</w:t>
      </w:r>
      <w:proofErr w:type="spellEnd"/>
      <w:r w:rsidRPr="00A51169">
        <w:rPr>
          <w:rFonts w:ascii="Book Antiqua" w:eastAsia="Times New Roman" w:hAnsi="Book Antiqua" w:cs="Arial"/>
          <w:spacing w:val="-3"/>
          <w:sz w:val="24"/>
          <w:szCs w:val="24"/>
        </w:rPr>
        <w:t xml:space="preserve"> The Respondent, the Wisconsin Department of Revenue (“the Department”), is represented by Attorney Kelly A. Altschul. </w:t>
      </w:r>
      <w:r w:rsidR="00494680" w:rsidRPr="00A51169">
        <w:rPr>
          <w:rFonts w:ascii="Book Antiqua" w:eastAsia="Times New Roman" w:hAnsi="Book Antiqua" w:cs="Arial"/>
          <w:spacing w:val="-3"/>
          <w:sz w:val="24"/>
          <w:szCs w:val="24"/>
        </w:rPr>
        <w:t xml:space="preserve">Following a Circuit Court Ruling which found that the Commission </w:t>
      </w:r>
      <w:r w:rsidR="00BE70FB" w:rsidRPr="00A51169">
        <w:rPr>
          <w:rFonts w:ascii="Book Antiqua" w:eastAsia="Times New Roman" w:hAnsi="Book Antiqua" w:cs="Arial"/>
          <w:spacing w:val="-3"/>
          <w:sz w:val="24"/>
          <w:szCs w:val="24"/>
        </w:rPr>
        <w:t>has</w:t>
      </w:r>
      <w:r w:rsidR="00494680" w:rsidRPr="00A51169">
        <w:rPr>
          <w:rFonts w:ascii="Book Antiqua" w:eastAsia="Times New Roman" w:hAnsi="Book Antiqua" w:cs="Arial"/>
          <w:spacing w:val="-3"/>
          <w:sz w:val="24"/>
          <w:szCs w:val="24"/>
        </w:rPr>
        <w:t xml:space="preserve"> jurisdiction </w:t>
      </w:r>
      <w:r w:rsidR="00BE70FB" w:rsidRPr="00A51169">
        <w:rPr>
          <w:rFonts w:ascii="Book Antiqua" w:eastAsia="Times New Roman" w:hAnsi="Book Antiqua" w:cs="Arial"/>
          <w:spacing w:val="-3"/>
          <w:sz w:val="24"/>
          <w:szCs w:val="24"/>
        </w:rPr>
        <w:t>to review th</w:t>
      </w:r>
      <w:r w:rsidR="00B44D78">
        <w:rPr>
          <w:rFonts w:ascii="Book Antiqua" w:eastAsia="Times New Roman" w:hAnsi="Book Antiqua" w:cs="Arial"/>
          <w:spacing w:val="-3"/>
          <w:sz w:val="24"/>
          <w:szCs w:val="24"/>
        </w:rPr>
        <w:t>is</w:t>
      </w:r>
      <w:r w:rsidR="00BE70FB" w:rsidRPr="00A51169">
        <w:rPr>
          <w:rFonts w:ascii="Book Antiqua" w:eastAsia="Times New Roman" w:hAnsi="Book Antiqua" w:cs="Arial"/>
          <w:spacing w:val="-3"/>
          <w:sz w:val="24"/>
          <w:szCs w:val="24"/>
        </w:rPr>
        <w:t xml:space="preserve"> Declaratory Ruling</w:t>
      </w:r>
      <w:r w:rsidR="00494680" w:rsidRPr="00A51169">
        <w:rPr>
          <w:rFonts w:ascii="Book Antiqua" w:eastAsia="Times New Roman" w:hAnsi="Book Antiqua" w:cs="Arial"/>
          <w:spacing w:val="-3"/>
          <w:sz w:val="24"/>
          <w:szCs w:val="24"/>
        </w:rPr>
        <w:t>,</w:t>
      </w:r>
      <w:r w:rsidR="002064C3" w:rsidRPr="00A51169">
        <w:rPr>
          <w:rFonts w:ascii="Book Antiqua" w:eastAsia="Times New Roman" w:hAnsi="Book Antiqua" w:cs="Arial"/>
          <w:spacing w:val="-3"/>
          <w:sz w:val="24"/>
          <w:szCs w:val="24"/>
        </w:rPr>
        <w:t xml:space="preserve"> </w:t>
      </w:r>
      <w:r w:rsidR="00BE70FB" w:rsidRPr="00A51169">
        <w:rPr>
          <w:rFonts w:ascii="Book Antiqua" w:eastAsia="Times New Roman" w:hAnsi="Book Antiqua" w:cs="Arial"/>
          <w:spacing w:val="-3"/>
          <w:sz w:val="24"/>
          <w:szCs w:val="24"/>
        </w:rPr>
        <w:t xml:space="preserve">the Commission finds error and sets </w:t>
      </w:r>
      <w:r w:rsidR="00494680" w:rsidRPr="00A51169">
        <w:rPr>
          <w:rFonts w:ascii="Book Antiqua" w:eastAsia="Times New Roman" w:hAnsi="Book Antiqua" w:cs="Arial"/>
          <w:spacing w:val="-3"/>
          <w:sz w:val="24"/>
          <w:szCs w:val="24"/>
        </w:rPr>
        <w:t xml:space="preserve">the </w:t>
      </w:r>
      <w:r w:rsidR="00E83914">
        <w:rPr>
          <w:rFonts w:ascii="Book Antiqua" w:eastAsia="Times New Roman" w:hAnsi="Book Antiqua" w:cs="Arial"/>
          <w:spacing w:val="-3"/>
          <w:sz w:val="24"/>
          <w:szCs w:val="24"/>
        </w:rPr>
        <w:t xml:space="preserve">Department’s </w:t>
      </w:r>
      <w:r w:rsidR="00494680" w:rsidRPr="00A51169">
        <w:rPr>
          <w:rFonts w:ascii="Book Antiqua" w:eastAsia="Times New Roman" w:hAnsi="Book Antiqua" w:cs="Arial"/>
          <w:spacing w:val="-3"/>
          <w:sz w:val="24"/>
          <w:szCs w:val="24"/>
        </w:rPr>
        <w:t>Ruling</w:t>
      </w:r>
      <w:r w:rsidR="005E4C8D" w:rsidRPr="005E4C8D">
        <w:rPr>
          <w:rFonts w:ascii="Book Antiqua" w:eastAsia="Times New Roman" w:hAnsi="Book Antiqua" w:cs="Arial"/>
          <w:spacing w:val="-3"/>
          <w:sz w:val="24"/>
          <w:szCs w:val="24"/>
        </w:rPr>
        <w:t xml:space="preserve"> </w:t>
      </w:r>
      <w:r w:rsidR="005E4C8D" w:rsidRPr="00A51169">
        <w:rPr>
          <w:rFonts w:ascii="Book Antiqua" w:eastAsia="Times New Roman" w:hAnsi="Book Antiqua" w:cs="Arial"/>
          <w:spacing w:val="-3"/>
          <w:sz w:val="24"/>
          <w:szCs w:val="24"/>
        </w:rPr>
        <w:t>aside</w:t>
      </w:r>
      <w:r w:rsidR="002064C3" w:rsidRPr="00A51169">
        <w:rPr>
          <w:rFonts w:ascii="Book Antiqua" w:eastAsia="Times New Roman" w:hAnsi="Book Antiqua" w:cs="Arial"/>
          <w:spacing w:val="-3"/>
          <w:sz w:val="24"/>
          <w:szCs w:val="24"/>
        </w:rPr>
        <w:t xml:space="preserve">. </w:t>
      </w:r>
    </w:p>
    <w:p w14:paraId="7FB76BA4" w14:textId="77777777" w:rsidR="00722477" w:rsidRPr="00A51169" w:rsidRDefault="00722477" w:rsidP="00722477">
      <w:pPr>
        <w:widowControl w:val="0"/>
        <w:suppressAutoHyphens/>
        <w:spacing w:after="0" w:line="480" w:lineRule="auto"/>
        <w:jc w:val="center"/>
        <w:rPr>
          <w:rFonts w:ascii="Book Antiqua" w:eastAsia="Times New Roman" w:hAnsi="Book Antiqua" w:cs="Arial"/>
          <w:b/>
          <w:spacing w:val="-3"/>
          <w:sz w:val="24"/>
          <w:szCs w:val="24"/>
        </w:rPr>
      </w:pPr>
      <w:r w:rsidRPr="00A51169">
        <w:rPr>
          <w:rFonts w:ascii="Book Antiqua" w:eastAsia="Times New Roman" w:hAnsi="Book Antiqua" w:cs="Arial"/>
          <w:b/>
          <w:spacing w:val="-3"/>
          <w:sz w:val="24"/>
          <w:szCs w:val="24"/>
        </w:rPr>
        <w:t>FACTS</w:t>
      </w:r>
    </w:p>
    <w:p w14:paraId="3AA9648B" w14:textId="77FE980F" w:rsidR="00722477" w:rsidRPr="00A51169" w:rsidRDefault="00722477" w:rsidP="00722477">
      <w:pPr>
        <w:widowControl w:val="0"/>
        <w:suppressAutoHyphens/>
        <w:spacing w:after="0" w:line="480" w:lineRule="auto"/>
        <w:jc w:val="both"/>
        <w:rPr>
          <w:rFonts w:ascii="Book Antiqua" w:eastAsia="Times New Roman" w:hAnsi="Book Antiqua" w:cs="Arial"/>
          <w:spacing w:val="-3"/>
          <w:sz w:val="24"/>
          <w:szCs w:val="24"/>
        </w:rPr>
      </w:pPr>
      <w:bookmarkStart w:id="0" w:name="_Hlk1218272"/>
      <w:r w:rsidRPr="00A51169">
        <w:rPr>
          <w:rFonts w:ascii="Book Antiqua" w:eastAsia="Times New Roman" w:hAnsi="Book Antiqua" w:cs="Arial"/>
          <w:spacing w:val="-3"/>
          <w:sz w:val="24"/>
          <w:szCs w:val="24"/>
        </w:rPr>
        <w:tab/>
      </w:r>
      <w:r w:rsidRPr="00A51169">
        <w:rPr>
          <w:rFonts w:ascii="Book Antiqua" w:eastAsia="Times New Roman" w:hAnsi="Book Antiqua" w:cs="Arial"/>
          <w:spacing w:val="-3"/>
          <w:sz w:val="24"/>
          <w:szCs w:val="24"/>
        </w:rPr>
        <w:tab/>
        <w:t xml:space="preserve">The Department submitted Proposed Findings of Fact, dated August 31, 2017, which were taken largely from the Petitioner’s Petition for Review. </w:t>
      </w:r>
      <w:bookmarkEnd w:id="0"/>
      <w:r w:rsidRPr="00A51169">
        <w:rPr>
          <w:rFonts w:ascii="Book Antiqua" w:eastAsia="Times New Roman" w:hAnsi="Book Antiqua" w:cs="Arial"/>
          <w:spacing w:val="-3"/>
          <w:sz w:val="24"/>
          <w:szCs w:val="24"/>
        </w:rPr>
        <w:t>In its initial brief filed with the Commission on December 20, 2017, the Petitioner stated that it had no objection to the Department’s Proposed Findings of Fact.</w:t>
      </w:r>
      <w:r w:rsidR="00FC5D1B">
        <w:rPr>
          <w:rFonts w:ascii="Book Antiqua" w:eastAsia="Times New Roman" w:hAnsi="Book Antiqua" w:cs="Arial"/>
          <w:spacing w:val="-3"/>
          <w:sz w:val="24"/>
          <w:szCs w:val="24"/>
        </w:rPr>
        <w:t xml:space="preserve"> </w:t>
      </w:r>
      <w:r w:rsidRPr="00A51169">
        <w:rPr>
          <w:rFonts w:ascii="Book Antiqua" w:eastAsia="Times New Roman" w:hAnsi="Book Antiqua" w:cs="Arial"/>
          <w:spacing w:val="-3"/>
          <w:sz w:val="24"/>
          <w:szCs w:val="24"/>
        </w:rPr>
        <w:t>The Commission</w:t>
      </w:r>
      <w:r w:rsidR="002064C3" w:rsidRPr="00A51169">
        <w:rPr>
          <w:rFonts w:ascii="Book Antiqua" w:eastAsia="Times New Roman" w:hAnsi="Book Antiqua" w:cs="Arial"/>
          <w:spacing w:val="-3"/>
          <w:sz w:val="24"/>
          <w:szCs w:val="24"/>
        </w:rPr>
        <w:t xml:space="preserve"> </w:t>
      </w:r>
      <w:r w:rsidRPr="00A51169">
        <w:rPr>
          <w:rFonts w:ascii="Book Antiqua" w:eastAsia="Times New Roman" w:hAnsi="Book Antiqua" w:cs="Arial"/>
          <w:spacing w:val="-3"/>
          <w:sz w:val="24"/>
          <w:szCs w:val="24"/>
        </w:rPr>
        <w:t>adopts th</w:t>
      </w:r>
      <w:r w:rsidR="00C42F7D" w:rsidRPr="00A51169">
        <w:rPr>
          <w:rFonts w:ascii="Book Antiqua" w:eastAsia="Times New Roman" w:hAnsi="Book Antiqua" w:cs="Arial"/>
          <w:spacing w:val="-3"/>
          <w:sz w:val="24"/>
          <w:szCs w:val="24"/>
        </w:rPr>
        <w:t>e following</w:t>
      </w:r>
      <w:r w:rsidRPr="00A51169">
        <w:rPr>
          <w:rFonts w:ascii="Book Antiqua" w:eastAsia="Times New Roman" w:hAnsi="Book Antiqua" w:cs="Arial"/>
          <w:spacing w:val="-3"/>
          <w:sz w:val="24"/>
          <w:szCs w:val="24"/>
        </w:rPr>
        <w:t xml:space="preserve"> Proposed Findings of Fact</w:t>
      </w:r>
      <w:r w:rsidR="00C42F7D" w:rsidRPr="00A51169">
        <w:rPr>
          <w:rFonts w:ascii="Book Antiqua" w:eastAsia="Times New Roman" w:hAnsi="Book Antiqua" w:cs="Arial"/>
          <w:spacing w:val="-3"/>
          <w:sz w:val="24"/>
          <w:szCs w:val="24"/>
        </w:rPr>
        <w:t>, which</w:t>
      </w:r>
      <w:r w:rsidRPr="00A51169">
        <w:rPr>
          <w:rFonts w:ascii="Book Antiqua" w:eastAsia="Times New Roman" w:hAnsi="Book Antiqua" w:cs="Arial"/>
          <w:spacing w:val="-3"/>
          <w:sz w:val="24"/>
          <w:szCs w:val="24"/>
        </w:rPr>
        <w:t xml:space="preserve"> it considers relevant </w:t>
      </w:r>
      <w:r w:rsidR="002064C3" w:rsidRPr="00A51169">
        <w:rPr>
          <w:rFonts w:ascii="Book Antiqua" w:eastAsia="Times New Roman" w:hAnsi="Book Antiqua" w:cs="Arial"/>
          <w:spacing w:val="-3"/>
          <w:sz w:val="24"/>
          <w:szCs w:val="24"/>
        </w:rPr>
        <w:t>to this Ruling</w:t>
      </w:r>
      <w:r w:rsidRPr="00A51169">
        <w:rPr>
          <w:rFonts w:ascii="Book Antiqua" w:eastAsia="Times New Roman" w:hAnsi="Book Antiqua" w:cs="Arial"/>
          <w:spacing w:val="-3"/>
          <w:sz w:val="24"/>
          <w:szCs w:val="24"/>
        </w:rPr>
        <w:t>.</w:t>
      </w:r>
      <w:r w:rsidR="00C42F7D" w:rsidRPr="00A51169">
        <w:rPr>
          <w:rStyle w:val="FootnoteReference"/>
          <w:rFonts w:ascii="Book Antiqua" w:eastAsia="Times New Roman" w:hAnsi="Book Antiqua" w:cs="Arial"/>
          <w:spacing w:val="-3"/>
          <w:sz w:val="24"/>
          <w:szCs w:val="24"/>
        </w:rPr>
        <w:footnoteReference w:id="1"/>
      </w:r>
    </w:p>
    <w:p w14:paraId="0F830CFA" w14:textId="55DEF107" w:rsidR="00722477" w:rsidRPr="00A51169" w:rsidRDefault="00722477" w:rsidP="00722477">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WACO is a Wisconsin non-stock corporation whose members own recreational mobile homes. (Proposed Findings of Fact (“PFF”) ¶ 1.)</w:t>
      </w:r>
    </w:p>
    <w:p w14:paraId="64D17E52" w14:textId="5AD3A911" w:rsidR="00DC7DE0" w:rsidRPr="00A51169" w:rsidRDefault="00DC7DE0" w:rsidP="00722477">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Early in 2015, the statutory assessor for several townships notified one of WACO’s members that his mobile home would be added to the Town of </w:t>
      </w:r>
      <w:proofErr w:type="spellStart"/>
      <w:r w:rsidRPr="00A51169">
        <w:rPr>
          <w:rFonts w:ascii="Book Antiqua" w:eastAsia="Times New Roman" w:hAnsi="Book Antiqua" w:cs="Times New Roman"/>
          <w:spacing w:val="-3"/>
          <w:sz w:val="24"/>
          <w:szCs w:val="24"/>
        </w:rPr>
        <w:t>Mecan’s</w:t>
      </w:r>
      <w:proofErr w:type="spellEnd"/>
      <w:r w:rsidRPr="00A51169">
        <w:rPr>
          <w:rFonts w:ascii="Book Antiqua" w:eastAsia="Times New Roman" w:hAnsi="Book Antiqua" w:cs="Times New Roman"/>
          <w:spacing w:val="-3"/>
          <w:sz w:val="24"/>
          <w:szCs w:val="24"/>
        </w:rPr>
        <w:t xml:space="preserve"> property tax rolls. </w:t>
      </w:r>
      <w:r w:rsidR="00BE70FB" w:rsidRPr="00A51169">
        <w:rPr>
          <w:rFonts w:ascii="Book Antiqua" w:eastAsia="Times New Roman" w:hAnsi="Book Antiqua" w:cs="Times New Roman"/>
          <w:spacing w:val="-3"/>
          <w:sz w:val="24"/>
          <w:szCs w:val="24"/>
        </w:rPr>
        <w:t xml:space="preserve">(PFF ¶ </w:t>
      </w:r>
      <w:r w:rsidR="00B44D78">
        <w:rPr>
          <w:rFonts w:ascii="Book Antiqua" w:eastAsia="Times New Roman" w:hAnsi="Book Antiqua" w:cs="Times New Roman"/>
          <w:spacing w:val="-3"/>
          <w:sz w:val="24"/>
          <w:szCs w:val="24"/>
        </w:rPr>
        <w:t>7.</w:t>
      </w:r>
      <w:r w:rsidR="00BE70FB" w:rsidRPr="00A51169">
        <w:rPr>
          <w:rFonts w:ascii="Book Antiqua" w:eastAsia="Times New Roman" w:hAnsi="Book Antiqua" w:cs="Times New Roman"/>
          <w:spacing w:val="-3"/>
          <w:sz w:val="24"/>
          <w:szCs w:val="24"/>
        </w:rPr>
        <w:t>)</w:t>
      </w:r>
    </w:p>
    <w:p w14:paraId="41C9BCE9" w14:textId="6EB30906" w:rsidR="009201B3" w:rsidRPr="00A51169" w:rsidRDefault="009201B3" w:rsidP="009201B3">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hAnsi="Book Antiqua"/>
          <w:sz w:val="24"/>
          <w:szCs w:val="24"/>
        </w:rPr>
        <w:t xml:space="preserve">Following discussions with </w:t>
      </w:r>
      <w:r w:rsidR="00DC7DE0" w:rsidRPr="00A51169">
        <w:rPr>
          <w:rFonts w:ascii="Book Antiqua" w:hAnsi="Book Antiqua"/>
          <w:sz w:val="24"/>
          <w:szCs w:val="24"/>
        </w:rPr>
        <w:t>the</w:t>
      </w:r>
      <w:r w:rsidRPr="00A51169">
        <w:rPr>
          <w:rFonts w:ascii="Book Antiqua" w:hAnsi="Book Antiqua"/>
          <w:sz w:val="24"/>
          <w:szCs w:val="24"/>
        </w:rPr>
        <w:t xml:space="preserve"> individual member of WACO, on May 9, 2016, </w:t>
      </w:r>
      <w:r w:rsidR="00DC7DE0" w:rsidRPr="00A51169">
        <w:rPr>
          <w:rFonts w:ascii="Book Antiqua" w:hAnsi="Book Antiqua"/>
          <w:sz w:val="24"/>
          <w:szCs w:val="24"/>
        </w:rPr>
        <w:t>Department officials</w:t>
      </w:r>
      <w:r w:rsidRPr="00A51169">
        <w:rPr>
          <w:rFonts w:ascii="Book Antiqua" w:hAnsi="Book Antiqua"/>
          <w:sz w:val="24"/>
          <w:szCs w:val="24"/>
        </w:rPr>
        <w:t xml:space="preserve"> sent a letter to the member reiterating the Department’s position that it would continue to advise assessors to deny exemption to any recreational mobile home that is classified as real property. (PFF ¶¶ 5-11.) </w:t>
      </w:r>
    </w:p>
    <w:p w14:paraId="53996EA2" w14:textId="77777777" w:rsidR="009201B3" w:rsidRPr="00A51169" w:rsidRDefault="00722477" w:rsidP="009201B3">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The Department is charged with, among other things, administering and enforcing Chapter 70 of the Wisconsin Statutes and, as part of its responsibility to administer and enforce Chapter 70, has provided guidance to assessors and taxpayers regarding the elements of the exemption for recreational mobile homes found in Wis. Stat. § 70.111(19). (PFF ¶ 2.)</w:t>
      </w:r>
    </w:p>
    <w:p w14:paraId="3E4DCA9C" w14:textId="3B7EB79D" w:rsidR="00794643" w:rsidRPr="00A51169" w:rsidRDefault="009201B3" w:rsidP="009201B3">
      <w:pPr>
        <w:pStyle w:val="answer"/>
        <w:numPr>
          <w:ilvl w:val="0"/>
          <w:numId w:val="1"/>
        </w:numPr>
        <w:ind w:left="0" w:firstLine="1440"/>
        <w:rPr>
          <w:rFonts w:ascii="Book Antiqua" w:hAnsi="Book Antiqua"/>
          <w:sz w:val="24"/>
          <w:szCs w:val="24"/>
        </w:rPr>
      </w:pPr>
      <w:r w:rsidRPr="00A51169">
        <w:rPr>
          <w:rFonts w:ascii="Book Antiqua" w:hAnsi="Book Antiqua"/>
          <w:bCs/>
          <w:sz w:val="24"/>
          <w:szCs w:val="24"/>
        </w:rPr>
        <w:t>The Department's</w:t>
      </w:r>
      <w:r w:rsidRPr="00A51169">
        <w:rPr>
          <w:rFonts w:ascii="Book Antiqua" w:hAnsi="Book Antiqua"/>
          <w:b/>
          <w:bCs/>
          <w:sz w:val="24"/>
          <w:szCs w:val="24"/>
        </w:rPr>
        <w:t xml:space="preserve"> </w:t>
      </w:r>
      <w:r w:rsidRPr="00A51169">
        <w:rPr>
          <w:rFonts w:ascii="Book Antiqua" w:hAnsi="Book Antiqua"/>
          <w:bCs/>
          <w:sz w:val="24"/>
          <w:szCs w:val="24"/>
        </w:rPr>
        <w:t xml:space="preserve">2016 Property Tax Guide for Manufactured and Mobile Home Owners, </w:t>
      </w:r>
      <w:bookmarkStart w:id="1" w:name="_Hlk52265006"/>
      <w:r w:rsidRPr="00A51169">
        <w:rPr>
          <w:rFonts w:ascii="Book Antiqua" w:hAnsi="Book Antiqua"/>
          <w:bCs/>
          <w:sz w:val="24"/>
          <w:szCs w:val="24"/>
        </w:rPr>
        <w:t>Prop. 075 (R. 1-16)</w:t>
      </w:r>
      <w:r w:rsidR="00E515AC">
        <w:rPr>
          <w:rFonts w:ascii="Book Antiqua" w:hAnsi="Book Antiqua"/>
          <w:bCs/>
          <w:sz w:val="24"/>
          <w:szCs w:val="24"/>
        </w:rPr>
        <w:t>,</w:t>
      </w:r>
      <w:r w:rsidRPr="00A51169">
        <w:rPr>
          <w:rFonts w:ascii="Book Antiqua" w:hAnsi="Book Antiqua"/>
          <w:bCs/>
          <w:sz w:val="24"/>
          <w:szCs w:val="24"/>
        </w:rPr>
        <w:t xml:space="preserve"> </w:t>
      </w:r>
      <w:bookmarkEnd w:id="1"/>
      <w:r w:rsidRPr="00A51169">
        <w:rPr>
          <w:rFonts w:ascii="Book Antiqua" w:hAnsi="Book Antiqua"/>
          <w:bCs/>
          <w:sz w:val="24"/>
          <w:szCs w:val="24"/>
        </w:rPr>
        <w:t>takes the same position as asserted in the Department's letter dated May 9, 2016. (PFF ¶ 12.)</w:t>
      </w:r>
    </w:p>
    <w:p w14:paraId="53A39CDF" w14:textId="6DB47AD2" w:rsidR="00722477" w:rsidRPr="00A51169" w:rsidRDefault="00722477" w:rsidP="00722477">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On September 22, 2016, WACO submitted to the Department a Petition for Declaratory Ruling Regarding the Applicability of Wis. Stat. § 70.111(19). (PFF ¶ 13.)</w:t>
      </w:r>
      <w:r w:rsidRPr="00A51169">
        <w:rPr>
          <w:rFonts w:ascii="Book Antiqua" w:eastAsia="Times New Roman" w:hAnsi="Book Antiqua" w:cs="Times New Roman"/>
          <w:bCs/>
          <w:spacing w:val="-3"/>
          <w:sz w:val="24"/>
          <w:szCs w:val="24"/>
        </w:rPr>
        <w:t xml:space="preserve">    </w:t>
      </w:r>
    </w:p>
    <w:p w14:paraId="3331474F" w14:textId="05D8AFFA" w:rsidR="00722477" w:rsidRPr="00A51169" w:rsidRDefault="00722477" w:rsidP="00722477">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The Department's </w:t>
      </w:r>
      <w:r w:rsidR="002064C3" w:rsidRPr="00A51169">
        <w:rPr>
          <w:rFonts w:ascii="Book Antiqua" w:eastAsia="Times New Roman" w:hAnsi="Book Antiqua" w:cs="Times New Roman"/>
          <w:spacing w:val="-3"/>
          <w:sz w:val="24"/>
          <w:szCs w:val="24"/>
        </w:rPr>
        <w:t xml:space="preserve">January 13, 2017 </w:t>
      </w:r>
      <w:r w:rsidRPr="00A51169">
        <w:rPr>
          <w:rFonts w:ascii="Book Antiqua" w:eastAsia="Times New Roman" w:hAnsi="Book Antiqua" w:cs="Times New Roman"/>
          <w:spacing w:val="-3"/>
          <w:sz w:val="24"/>
          <w:szCs w:val="24"/>
        </w:rPr>
        <w:t xml:space="preserve">Declaratory Ruling takes the position </w:t>
      </w:r>
      <w:bookmarkStart w:id="2" w:name="_Hlk2430313"/>
      <w:r w:rsidRPr="00A51169">
        <w:rPr>
          <w:rFonts w:ascii="Book Antiqua" w:eastAsia="Times New Roman" w:hAnsi="Book Antiqua" w:cs="Times New Roman"/>
          <w:spacing w:val="-3"/>
          <w:sz w:val="24"/>
          <w:szCs w:val="24"/>
        </w:rPr>
        <w:t xml:space="preserve">that property meeting the definition of a recreational mobile home, as defined by Wis. Stat. § 66.0435(1)(hm), must be classified as personal property in order to qualify for the property tax exemption under Wis. Stat. § 77.111(19). </w:t>
      </w:r>
      <w:bookmarkEnd w:id="2"/>
      <w:r w:rsidRPr="00A51169">
        <w:rPr>
          <w:rFonts w:ascii="Book Antiqua" w:eastAsia="Times New Roman" w:hAnsi="Book Antiqua" w:cs="Times New Roman"/>
          <w:spacing w:val="-3"/>
          <w:sz w:val="24"/>
          <w:szCs w:val="24"/>
        </w:rPr>
        <w:t>(PFF ¶ 1</w:t>
      </w:r>
      <w:r w:rsidR="002064C3" w:rsidRPr="00A51169">
        <w:rPr>
          <w:rFonts w:ascii="Book Antiqua" w:eastAsia="Times New Roman" w:hAnsi="Book Antiqua" w:cs="Times New Roman"/>
          <w:spacing w:val="-3"/>
          <w:sz w:val="24"/>
          <w:szCs w:val="24"/>
        </w:rPr>
        <w:t>5-1</w:t>
      </w:r>
      <w:r w:rsidRPr="00A51169">
        <w:rPr>
          <w:rFonts w:ascii="Book Antiqua" w:eastAsia="Times New Roman" w:hAnsi="Book Antiqua" w:cs="Times New Roman"/>
          <w:spacing w:val="-3"/>
          <w:sz w:val="24"/>
          <w:szCs w:val="24"/>
        </w:rPr>
        <w:t xml:space="preserve">6.)   </w:t>
      </w:r>
    </w:p>
    <w:p w14:paraId="04896357" w14:textId="48778FCB" w:rsidR="00722477" w:rsidRPr="00A51169" w:rsidRDefault="00D81198" w:rsidP="00722477">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O</w:t>
      </w:r>
      <w:r w:rsidR="00D81A9D" w:rsidRPr="00A51169">
        <w:rPr>
          <w:rFonts w:ascii="Book Antiqua" w:eastAsia="Times New Roman" w:hAnsi="Book Antiqua" w:cs="Times New Roman"/>
          <w:spacing w:val="-3"/>
          <w:sz w:val="24"/>
          <w:szCs w:val="24"/>
        </w:rPr>
        <w:t>n</w:t>
      </w:r>
      <w:r w:rsidRPr="00A51169">
        <w:rPr>
          <w:rFonts w:ascii="Book Antiqua" w:eastAsia="Times New Roman" w:hAnsi="Book Antiqua" w:cs="Times New Roman"/>
          <w:spacing w:val="-3"/>
          <w:sz w:val="24"/>
          <w:szCs w:val="24"/>
        </w:rPr>
        <w:t xml:space="preserve"> March 10, 2017, </w:t>
      </w:r>
      <w:r w:rsidR="00722477" w:rsidRPr="00A51169">
        <w:rPr>
          <w:rFonts w:ascii="Book Antiqua" w:eastAsia="Times New Roman" w:hAnsi="Book Antiqua" w:cs="Times New Roman"/>
          <w:spacing w:val="-3"/>
          <w:sz w:val="24"/>
          <w:szCs w:val="24"/>
        </w:rPr>
        <w:t xml:space="preserve">WACO filed a timely Petition for Review of Declaratory Ruling </w:t>
      </w:r>
      <w:r w:rsidRPr="00A51169">
        <w:rPr>
          <w:rFonts w:ascii="Book Antiqua" w:eastAsia="Times New Roman" w:hAnsi="Book Antiqua" w:cs="Times New Roman"/>
          <w:spacing w:val="-3"/>
          <w:sz w:val="24"/>
          <w:szCs w:val="24"/>
        </w:rPr>
        <w:t>with</w:t>
      </w:r>
      <w:r w:rsidR="00722477" w:rsidRPr="00A51169">
        <w:rPr>
          <w:rFonts w:ascii="Book Antiqua" w:eastAsia="Times New Roman" w:hAnsi="Book Antiqua" w:cs="Times New Roman"/>
          <w:spacing w:val="-3"/>
          <w:sz w:val="24"/>
          <w:szCs w:val="24"/>
        </w:rPr>
        <w:t xml:space="preserve"> the Wisconsin Tax Appeals Commission. (PFF ¶ 17, </w:t>
      </w:r>
      <w:bookmarkStart w:id="3" w:name="_Hlk2624708"/>
      <w:r w:rsidR="00722477" w:rsidRPr="00A51169">
        <w:rPr>
          <w:rFonts w:ascii="Book Antiqua" w:eastAsia="Times New Roman" w:hAnsi="Book Antiqua" w:cs="Times New Roman"/>
          <w:spacing w:val="-3"/>
          <w:sz w:val="24"/>
          <w:szCs w:val="24"/>
        </w:rPr>
        <w:t>Commission file.)</w:t>
      </w:r>
      <w:bookmarkEnd w:id="3"/>
    </w:p>
    <w:p w14:paraId="25B4B894" w14:textId="086F2029" w:rsidR="00722477" w:rsidRPr="00A51169" w:rsidRDefault="00722477" w:rsidP="00722477">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sidDel="00BC375C">
        <w:rPr>
          <w:rFonts w:ascii="Book Antiqua" w:eastAsia="Times New Roman" w:hAnsi="Book Antiqua" w:cs="Times New Roman"/>
          <w:spacing w:val="-3"/>
          <w:sz w:val="24"/>
          <w:szCs w:val="24"/>
        </w:rPr>
        <w:t xml:space="preserve"> </w:t>
      </w:r>
      <w:r w:rsidRPr="00A51169">
        <w:rPr>
          <w:rFonts w:ascii="Book Antiqua" w:eastAsia="Times New Roman" w:hAnsi="Book Antiqua" w:cs="Times New Roman"/>
          <w:spacing w:val="-3"/>
          <w:sz w:val="24"/>
          <w:szCs w:val="24"/>
        </w:rPr>
        <w:t xml:space="preserve">The parties filed cross-motions for summary judgment, along with supporting briefs. </w:t>
      </w:r>
      <w:bookmarkStart w:id="4" w:name="_Hlk2624770"/>
      <w:r w:rsidRPr="00A51169">
        <w:rPr>
          <w:rFonts w:ascii="Book Antiqua" w:eastAsia="Times New Roman" w:hAnsi="Book Antiqua" w:cs="Times New Roman"/>
          <w:spacing w:val="-3"/>
          <w:sz w:val="24"/>
          <w:szCs w:val="24"/>
        </w:rPr>
        <w:t>(Commission file.)</w:t>
      </w:r>
      <w:bookmarkEnd w:id="4"/>
    </w:p>
    <w:p w14:paraId="477BFF54" w14:textId="01C5F311" w:rsidR="00D81198" w:rsidRPr="00A51169" w:rsidRDefault="00D81198" w:rsidP="00722477">
      <w:pPr>
        <w:numPr>
          <w:ilvl w:val="0"/>
          <w:numId w:val="1"/>
        </w:numPr>
        <w:suppressAutoHyphens/>
        <w:spacing w:after="0" w:line="480" w:lineRule="auto"/>
        <w:ind w:left="0"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The Ruling process was interrupted by the Commission’s question as to whether </w:t>
      </w:r>
      <w:r w:rsidR="00E83914">
        <w:rPr>
          <w:rFonts w:ascii="Book Antiqua" w:eastAsia="Times New Roman" w:hAnsi="Book Antiqua" w:cs="Times New Roman"/>
          <w:spacing w:val="-3"/>
          <w:sz w:val="24"/>
          <w:szCs w:val="24"/>
        </w:rPr>
        <w:t xml:space="preserve">it was proper for </w:t>
      </w:r>
      <w:r w:rsidRPr="00A51169">
        <w:rPr>
          <w:rFonts w:ascii="Book Antiqua" w:eastAsia="Times New Roman" w:hAnsi="Book Antiqua" w:cs="Times New Roman"/>
          <w:spacing w:val="-3"/>
          <w:sz w:val="24"/>
          <w:szCs w:val="24"/>
        </w:rPr>
        <w:t xml:space="preserve">the Commission </w:t>
      </w:r>
      <w:r w:rsidR="00826F04" w:rsidRPr="00A51169">
        <w:rPr>
          <w:rFonts w:ascii="Book Antiqua" w:eastAsia="Times New Roman" w:hAnsi="Book Antiqua" w:cs="Times New Roman"/>
          <w:spacing w:val="-3"/>
          <w:sz w:val="24"/>
          <w:szCs w:val="24"/>
        </w:rPr>
        <w:t xml:space="preserve">to </w:t>
      </w:r>
      <w:r w:rsidRPr="00A51169">
        <w:rPr>
          <w:rFonts w:ascii="Book Antiqua" w:eastAsia="Times New Roman" w:hAnsi="Book Antiqua" w:cs="Times New Roman"/>
          <w:spacing w:val="-3"/>
          <w:sz w:val="24"/>
          <w:szCs w:val="24"/>
        </w:rPr>
        <w:t xml:space="preserve">assume subject matter jurisdiction over a question outside the Commission’s assigned scope of subject matter jurisdiction simply because it was presented </w:t>
      </w:r>
      <w:r w:rsidR="00CC69A9" w:rsidRPr="00A51169">
        <w:rPr>
          <w:rFonts w:ascii="Book Antiqua" w:eastAsia="Times New Roman" w:hAnsi="Book Antiqua" w:cs="Times New Roman"/>
          <w:spacing w:val="-3"/>
          <w:sz w:val="24"/>
          <w:szCs w:val="24"/>
        </w:rPr>
        <w:t xml:space="preserve">to the Commission </w:t>
      </w:r>
      <w:r w:rsidR="00E83914">
        <w:rPr>
          <w:rFonts w:ascii="Book Antiqua" w:eastAsia="Times New Roman" w:hAnsi="Book Antiqua" w:cs="Times New Roman"/>
          <w:spacing w:val="-3"/>
          <w:sz w:val="24"/>
          <w:szCs w:val="24"/>
        </w:rPr>
        <w:t xml:space="preserve">in the context of </w:t>
      </w:r>
      <w:r w:rsidRPr="00A51169">
        <w:rPr>
          <w:rFonts w:ascii="Book Antiqua" w:eastAsia="Times New Roman" w:hAnsi="Book Antiqua" w:cs="Times New Roman"/>
          <w:spacing w:val="-3"/>
          <w:sz w:val="24"/>
          <w:szCs w:val="24"/>
        </w:rPr>
        <w:t xml:space="preserve">a review of a Declaratory </w:t>
      </w:r>
      <w:r w:rsidR="008F3232" w:rsidRPr="00A51169">
        <w:rPr>
          <w:rFonts w:ascii="Book Antiqua" w:eastAsia="Times New Roman" w:hAnsi="Book Antiqua" w:cs="Times New Roman"/>
          <w:spacing w:val="-3"/>
          <w:sz w:val="24"/>
          <w:szCs w:val="24"/>
        </w:rPr>
        <w:t>Ruling</w:t>
      </w:r>
      <w:r w:rsidRPr="00A51169">
        <w:rPr>
          <w:rFonts w:ascii="Book Antiqua" w:eastAsia="Times New Roman" w:hAnsi="Book Antiqua" w:cs="Times New Roman"/>
          <w:spacing w:val="-3"/>
          <w:sz w:val="24"/>
          <w:szCs w:val="24"/>
        </w:rPr>
        <w:t xml:space="preserve">. After a ruling by a Trempealeau County Circuit Judge, the case is now back before this Commission for </w:t>
      </w:r>
      <w:r w:rsidR="00E83914">
        <w:rPr>
          <w:rFonts w:ascii="Book Antiqua" w:eastAsia="Times New Roman" w:hAnsi="Book Antiqua" w:cs="Times New Roman"/>
          <w:spacing w:val="-3"/>
          <w:sz w:val="24"/>
          <w:szCs w:val="24"/>
        </w:rPr>
        <w:t>consideration of</w:t>
      </w:r>
      <w:r w:rsidRPr="00A51169">
        <w:rPr>
          <w:rFonts w:ascii="Book Antiqua" w:eastAsia="Times New Roman" w:hAnsi="Book Antiqua" w:cs="Times New Roman"/>
          <w:spacing w:val="-3"/>
          <w:sz w:val="24"/>
          <w:szCs w:val="24"/>
        </w:rPr>
        <w:t xml:space="preserve"> the substantive issue. </w:t>
      </w:r>
      <w:r w:rsidR="00A51452">
        <w:rPr>
          <w:rFonts w:ascii="Book Antiqua" w:eastAsia="Times New Roman" w:hAnsi="Book Antiqua" w:cs="Times New Roman"/>
          <w:spacing w:val="-3"/>
          <w:sz w:val="24"/>
          <w:szCs w:val="24"/>
        </w:rPr>
        <w:t>(Trempealeau County Circuit Court decision issued April 29</w:t>
      </w:r>
      <w:r w:rsidR="00CD2632">
        <w:rPr>
          <w:rFonts w:ascii="Book Antiqua" w:eastAsia="Times New Roman" w:hAnsi="Book Antiqua" w:cs="Times New Roman"/>
          <w:spacing w:val="-3"/>
          <w:sz w:val="24"/>
          <w:szCs w:val="24"/>
        </w:rPr>
        <w:t>,</w:t>
      </w:r>
      <w:r w:rsidR="00A51452">
        <w:rPr>
          <w:rFonts w:ascii="Book Antiqua" w:eastAsia="Times New Roman" w:hAnsi="Book Antiqua" w:cs="Times New Roman"/>
          <w:spacing w:val="-3"/>
          <w:sz w:val="24"/>
          <w:szCs w:val="24"/>
        </w:rPr>
        <w:t xml:space="preserve"> 2020</w:t>
      </w:r>
      <w:r w:rsidR="00C02F4B">
        <w:rPr>
          <w:rFonts w:ascii="Book Antiqua" w:eastAsia="Times New Roman" w:hAnsi="Book Antiqua" w:cs="Times New Roman"/>
          <w:spacing w:val="-3"/>
          <w:sz w:val="24"/>
          <w:szCs w:val="24"/>
        </w:rPr>
        <w:t>,</w:t>
      </w:r>
      <w:r w:rsidR="00A51452">
        <w:rPr>
          <w:rFonts w:ascii="Book Antiqua" w:eastAsia="Times New Roman" w:hAnsi="Book Antiqua" w:cs="Times New Roman"/>
          <w:spacing w:val="-3"/>
          <w:sz w:val="24"/>
          <w:szCs w:val="24"/>
        </w:rPr>
        <w:t xml:space="preserve"> in </w:t>
      </w:r>
      <w:r w:rsidR="00B44D78" w:rsidRPr="00B44D78">
        <w:rPr>
          <w:rFonts w:ascii="Book Antiqua" w:eastAsia="Times New Roman" w:hAnsi="Book Antiqua" w:cs="Times New Roman"/>
          <w:spacing w:val="-3"/>
          <w:sz w:val="24"/>
          <w:szCs w:val="24"/>
        </w:rPr>
        <w:t>Case No. 19-CV-53</w:t>
      </w:r>
      <w:r w:rsidRPr="00A51169">
        <w:rPr>
          <w:rFonts w:ascii="Book Antiqua" w:eastAsia="Times New Roman" w:hAnsi="Book Antiqua" w:cs="Times New Roman"/>
          <w:spacing w:val="-3"/>
          <w:sz w:val="24"/>
          <w:szCs w:val="24"/>
        </w:rPr>
        <w:t>.)</w:t>
      </w:r>
    </w:p>
    <w:p w14:paraId="07109B0A" w14:textId="77777777" w:rsidR="00E83914" w:rsidRDefault="00E83914" w:rsidP="007779A1">
      <w:pPr>
        <w:suppressAutoHyphens/>
        <w:spacing w:after="0" w:line="480" w:lineRule="auto"/>
        <w:jc w:val="center"/>
        <w:rPr>
          <w:rFonts w:ascii="Book Antiqua" w:eastAsia="Times New Roman" w:hAnsi="Book Antiqua" w:cs="Arial"/>
          <w:b/>
          <w:spacing w:val="-3"/>
          <w:sz w:val="24"/>
          <w:szCs w:val="24"/>
        </w:rPr>
      </w:pPr>
    </w:p>
    <w:p w14:paraId="5ACE4267" w14:textId="220A7AAA" w:rsidR="00EC1A69" w:rsidRPr="00A51169" w:rsidRDefault="00722477" w:rsidP="007779A1">
      <w:pPr>
        <w:suppressAutoHyphens/>
        <w:spacing w:after="0" w:line="480" w:lineRule="auto"/>
        <w:jc w:val="center"/>
        <w:rPr>
          <w:rFonts w:ascii="Book Antiqua" w:eastAsia="Times New Roman" w:hAnsi="Book Antiqua" w:cs="Arial"/>
          <w:b/>
          <w:spacing w:val="-3"/>
          <w:sz w:val="24"/>
          <w:szCs w:val="24"/>
        </w:rPr>
      </w:pPr>
      <w:r w:rsidRPr="00A51169">
        <w:rPr>
          <w:rFonts w:ascii="Book Antiqua" w:eastAsia="Times New Roman" w:hAnsi="Book Antiqua" w:cs="Arial"/>
          <w:b/>
          <w:spacing w:val="-3"/>
          <w:sz w:val="24"/>
          <w:szCs w:val="24"/>
        </w:rPr>
        <w:t>APPLICABLE LAW</w:t>
      </w:r>
    </w:p>
    <w:p w14:paraId="469987E5" w14:textId="77777777" w:rsidR="00B0147A" w:rsidRPr="00B0147A" w:rsidRDefault="00EC1A69" w:rsidP="00B0147A">
      <w:pPr>
        <w:spacing w:after="0" w:line="240" w:lineRule="auto"/>
        <w:ind w:left="1440" w:right="1440"/>
        <w:jc w:val="both"/>
        <w:rPr>
          <w:rFonts w:ascii="Book Antiqua" w:eastAsia="Times New Roman" w:hAnsi="Book Antiqua" w:cs="Times New Roman"/>
          <w:b/>
          <w:bCs/>
          <w:spacing w:val="-3"/>
          <w:sz w:val="24"/>
          <w:szCs w:val="24"/>
        </w:rPr>
      </w:pPr>
      <w:bookmarkStart w:id="5" w:name="_Hlk50971448"/>
      <w:r w:rsidRPr="00B0147A">
        <w:rPr>
          <w:rFonts w:ascii="Book Antiqua" w:eastAsia="Times New Roman" w:hAnsi="Book Antiqua" w:cs="Times New Roman"/>
          <w:b/>
          <w:bCs/>
          <w:spacing w:val="-3"/>
          <w:sz w:val="24"/>
          <w:szCs w:val="24"/>
        </w:rPr>
        <w:t>Wis. Stat. § 70.111. Personal property exempted from taxation. </w:t>
      </w:r>
    </w:p>
    <w:p w14:paraId="68DE549C" w14:textId="79B5981D" w:rsidR="00EC1A69" w:rsidRPr="00A51169" w:rsidRDefault="00EC1A69" w:rsidP="00B0147A">
      <w:pPr>
        <w:spacing w:after="0" w:line="240" w:lineRule="auto"/>
        <w:ind w:left="1440" w:right="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The property described in this section is exempted from general property taxes:</w:t>
      </w:r>
    </w:p>
    <w:p w14:paraId="7F0C12AA" w14:textId="68D6BF6B" w:rsidR="00EC1A69" w:rsidRPr="00A51169" w:rsidRDefault="00EC1A69" w:rsidP="00EC1A69">
      <w:pPr>
        <w:spacing w:after="0" w:line="240" w:lineRule="auto"/>
        <w:ind w:left="1440" w:right="1440"/>
        <w:jc w:val="both"/>
        <w:rPr>
          <w:rFonts w:ascii="Book Antiqua" w:eastAsia="Times New Roman" w:hAnsi="Book Antiqua" w:cs="Times New Roman"/>
          <w:spacing w:val="-3"/>
          <w:sz w:val="24"/>
          <w:szCs w:val="24"/>
        </w:rPr>
      </w:pPr>
      <w:bookmarkStart w:id="6" w:name="_Hlk50971520"/>
      <w:bookmarkEnd w:id="5"/>
      <w:r w:rsidRPr="00A51169">
        <w:rPr>
          <w:rFonts w:ascii="Book Antiqua" w:eastAsia="Times New Roman" w:hAnsi="Book Antiqua" w:cs="Times New Roman"/>
          <w:b/>
          <w:spacing w:val="-3"/>
          <w:sz w:val="24"/>
          <w:szCs w:val="24"/>
        </w:rPr>
        <w:t>(19)</w:t>
      </w:r>
      <w:r w:rsidRPr="00A51169">
        <w:rPr>
          <w:rFonts w:ascii="Book Antiqua" w:eastAsia="Times New Roman" w:hAnsi="Book Antiqua" w:cs="Times New Roman"/>
          <w:spacing w:val="-3"/>
          <w:sz w:val="24"/>
          <w:szCs w:val="24"/>
        </w:rPr>
        <w:t xml:space="preserve"> C</w:t>
      </w:r>
      <w:r w:rsidR="007779A1" w:rsidRPr="00A51169">
        <w:rPr>
          <w:rFonts w:ascii="Book Antiqua" w:eastAsia="Times New Roman" w:hAnsi="Book Antiqua" w:cs="Times New Roman"/>
          <w:spacing w:val="-3"/>
          <w:sz w:val="24"/>
          <w:szCs w:val="24"/>
        </w:rPr>
        <w:t>amping trailers, recreational mobile homes, and recreational vehicles.</w:t>
      </w:r>
    </w:p>
    <w:bookmarkEnd w:id="6"/>
    <w:p w14:paraId="43144680" w14:textId="77777777" w:rsidR="00EC1A69" w:rsidRPr="00A51169" w:rsidRDefault="00EC1A69" w:rsidP="007779A1">
      <w:pPr>
        <w:spacing w:after="0" w:line="240" w:lineRule="auto"/>
        <w:ind w:left="1800" w:right="1440"/>
        <w:jc w:val="both"/>
        <w:rPr>
          <w:rFonts w:ascii="Book Antiqua" w:eastAsia="Times New Roman" w:hAnsi="Book Antiqua" w:cs="Times New Roman"/>
          <w:spacing w:val="-3"/>
          <w:sz w:val="24"/>
          <w:szCs w:val="24"/>
        </w:rPr>
      </w:pPr>
      <w:r w:rsidRPr="00A51169">
        <w:rPr>
          <w:rFonts w:ascii="Book Antiqua" w:eastAsia="Times New Roman" w:hAnsi="Book Antiqua" w:cs="Times New Roman"/>
          <w:b/>
          <w:spacing w:val="-3"/>
          <w:sz w:val="24"/>
          <w:szCs w:val="24"/>
        </w:rPr>
        <w:t>(a)</w:t>
      </w:r>
      <w:r w:rsidRPr="00A51169">
        <w:rPr>
          <w:rFonts w:ascii="Book Antiqua" w:eastAsia="Times New Roman" w:hAnsi="Book Antiqua" w:cs="Times New Roman"/>
          <w:spacing w:val="-3"/>
          <w:sz w:val="24"/>
          <w:szCs w:val="24"/>
        </w:rPr>
        <w:t> Camping trailers as defined in s. </w:t>
      </w:r>
      <w:hyperlink r:id="rId8" w:tooltip="Statutes 340.01(6m)" w:history="1">
        <w:r w:rsidRPr="00A51169">
          <w:rPr>
            <w:rFonts w:ascii="Book Antiqua" w:hAnsi="Book Antiqua"/>
            <w:sz w:val="24"/>
            <w:szCs w:val="24"/>
          </w:rPr>
          <w:t>340.01 (6m)</w:t>
        </w:r>
      </w:hyperlink>
      <w:r w:rsidRPr="00A51169">
        <w:rPr>
          <w:rFonts w:ascii="Book Antiqua" w:eastAsia="Times New Roman" w:hAnsi="Book Antiqua" w:cs="Times New Roman"/>
          <w:spacing w:val="-3"/>
          <w:sz w:val="24"/>
          <w:szCs w:val="24"/>
        </w:rPr>
        <w:t>.</w:t>
      </w:r>
    </w:p>
    <w:p w14:paraId="7BE17476" w14:textId="184089C2" w:rsidR="00EC1A69" w:rsidRPr="00A51169" w:rsidRDefault="00EC1A69" w:rsidP="007779A1">
      <w:pPr>
        <w:spacing w:after="0" w:line="240" w:lineRule="auto"/>
        <w:ind w:left="1800" w:right="1440"/>
        <w:jc w:val="both"/>
        <w:rPr>
          <w:rFonts w:ascii="Book Antiqua" w:eastAsia="Times New Roman" w:hAnsi="Book Antiqua" w:cs="Times New Roman"/>
          <w:spacing w:val="-3"/>
          <w:sz w:val="24"/>
          <w:szCs w:val="24"/>
        </w:rPr>
      </w:pPr>
      <w:bookmarkStart w:id="7" w:name="_Hlk50971536"/>
      <w:r w:rsidRPr="00A51169">
        <w:rPr>
          <w:rFonts w:ascii="Book Antiqua" w:eastAsia="Times New Roman" w:hAnsi="Book Antiqua" w:cs="Times New Roman"/>
          <w:b/>
          <w:spacing w:val="-3"/>
          <w:sz w:val="24"/>
          <w:szCs w:val="24"/>
        </w:rPr>
        <w:t>(b)</w:t>
      </w:r>
      <w:r w:rsidRPr="00A51169">
        <w:rPr>
          <w:rFonts w:ascii="Book Antiqua" w:eastAsia="Times New Roman" w:hAnsi="Book Antiqua" w:cs="Times New Roman"/>
          <w:spacing w:val="-3"/>
          <w:sz w:val="24"/>
          <w:szCs w:val="24"/>
        </w:rPr>
        <w:t> Recreational mobile homes, as defined in s. </w:t>
      </w:r>
      <w:hyperlink r:id="rId9" w:tooltip="Statutes 66.0435(1)(hm)" w:history="1">
        <w:r w:rsidRPr="00A51169">
          <w:rPr>
            <w:rFonts w:ascii="Book Antiqua" w:eastAsia="Times New Roman" w:hAnsi="Book Antiqua" w:cs="Times New Roman"/>
            <w:spacing w:val="-3"/>
            <w:sz w:val="24"/>
            <w:szCs w:val="24"/>
          </w:rPr>
          <w:t>66.0435(1)</w:t>
        </w:r>
        <w:r w:rsidRPr="00A51169">
          <w:rPr>
            <w:rFonts w:ascii="Book Antiqua" w:hAnsi="Book Antiqua"/>
            <w:sz w:val="24"/>
            <w:szCs w:val="24"/>
          </w:rPr>
          <w:t xml:space="preserve"> (hm)</w:t>
        </w:r>
      </w:hyperlink>
      <w:r w:rsidRPr="00A51169">
        <w:rPr>
          <w:rFonts w:ascii="Book Antiqua" w:eastAsia="Times New Roman" w:hAnsi="Book Antiqua" w:cs="Times New Roman"/>
          <w:spacing w:val="-3"/>
          <w:sz w:val="24"/>
          <w:szCs w:val="24"/>
        </w:rPr>
        <w:t xml:space="preserve">, </w:t>
      </w:r>
      <w:bookmarkEnd w:id="7"/>
      <w:r w:rsidRPr="00A51169">
        <w:rPr>
          <w:rFonts w:ascii="Book Antiqua" w:eastAsia="Times New Roman" w:hAnsi="Book Antiqua" w:cs="Times New Roman"/>
          <w:spacing w:val="-3"/>
          <w:sz w:val="24"/>
          <w:szCs w:val="24"/>
        </w:rPr>
        <w:t>and recreational vehicles, as defined in s. </w:t>
      </w:r>
      <w:hyperlink r:id="rId10" w:tooltip="Statutes 340.01(48r)" w:history="1">
        <w:r w:rsidRPr="00A51169">
          <w:rPr>
            <w:rFonts w:ascii="Book Antiqua" w:hAnsi="Book Antiqua"/>
            <w:sz w:val="24"/>
            <w:szCs w:val="24"/>
          </w:rPr>
          <w:t>340.01 (48r)</w:t>
        </w:r>
      </w:hyperlink>
      <w:r w:rsidRPr="00A51169">
        <w:rPr>
          <w:rFonts w:ascii="Book Antiqua" w:eastAsia="Times New Roman" w:hAnsi="Book Antiqua" w:cs="Times New Roman"/>
          <w:spacing w:val="-3"/>
          <w:sz w:val="24"/>
          <w:szCs w:val="24"/>
        </w:rPr>
        <w:t xml:space="preserve">. </w:t>
      </w:r>
      <w:bookmarkStart w:id="8" w:name="_Hlk54170562"/>
      <w:r w:rsidRPr="00A51169">
        <w:rPr>
          <w:rFonts w:ascii="Book Antiqua" w:eastAsia="Times New Roman" w:hAnsi="Book Antiqua" w:cs="Times New Roman"/>
          <w:spacing w:val="-3"/>
          <w:sz w:val="24"/>
          <w:szCs w:val="24"/>
        </w:rPr>
        <w:t>The exemption under this paragraph also applies to steps and a platform, not exceeding 50 square feet, that lead to a doorway of a recreational mobile home or a recreational vehicle, but does not apply to any other addition, attachment, deck, or patio.</w:t>
      </w:r>
      <w:bookmarkEnd w:id="8"/>
    </w:p>
    <w:p w14:paraId="4E455886" w14:textId="39FDB85E" w:rsidR="00722477" w:rsidRPr="00A51169" w:rsidRDefault="00722477" w:rsidP="00722477">
      <w:pPr>
        <w:spacing w:after="0" w:line="240" w:lineRule="auto"/>
        <w:ind w:left="1440" w:right="1440"/>
        <w:jc w:val="both"/>
        <w:rPr>
          <w:rFonts w:ascii="Book Antiqua" w:eastAsia="Times New Roman" w:hAnsi="Book Antiqua" w:cs="Times New Roman"/>
          <w:spacing w:val="-3"/>
          <w:sz w:val="24"/>
          <w:szCs w:val="24"/>
          <w:lang w:val="en"/>
        </w:rPr>
      </w:pPr>
    </w:p>
    <w:p w14:paraId="340A4CCE" w14:textId="6638F06C" w:rsidR="00D17483" w:rsidRPr="00B0147A" w:rsidRDefault="0058044B" w:rsidP="00B0147A">
      <w:pPr>
        <w:spacing w:after="0" w:line="240" w:lineRule="auto"/>
        <w:ind w:left="1440" w:right="630"/>
        <w:rPr>
          <w:rFonts w:ascii="Book Antiqua" w:eastAsia="Times New Roman" w:hAnsi="Book Antiqua" w:cs="Times New Roman"/>
          <w:b/>
          <w:bCs/>
          <w:sz w:val="24"/>
          <w:szCs w:val="24"/>
        </w:rPr>
      </w:pPr>
      <w:bookmarkStart w:id="9" w:name="_Hlk50974573"/>
      <w:r w:rsidRPr="00B0147A">
        <w:rPr>
          <w:rFonts w:ascii="Book Antiqua" w:eastAsia="Times New Roman" w:hAnsi="Book Antiqua" w:cs="Times New Roman"/>
          <w:b/>
          <w:bCs/>
          <w:sz w:val="24"/>
          <w:szCs w:val="24"/>
        </w:rPr>
        <w:t xml:space="preserve">Wis. Stat. § </w:t>
      </w:r>
      <w:r w:rsidR="00D17483" w:rsidRPr="00B0147A">
        <w:rPr>
          <w:rFonts w:ascii="Book Antiqua" w:eastAsia="Times New Roman" w:hAnsi="Book Antiqua" w:cs="Times New Roman"/>
          <w:b/>
          <w:bCs/>
          <w:sz w:val="24"/>
          <w:szCs w:val="24"/>
        </w:rPr>
        <w:t>66.0435. Manufactured and mobile home communities.</w:t>
      </w:r>
    </w:p>
    <w:p w14:paraId="64BD9FCE" w14:textId="0234991D" w:rsidR="00D17483" w:rsidRPr="00A51169" w:rsidRDefault="00D17483" w:rsidP="00722477">
      <w:pPr>
        <w:spacing w:after="0" w:line="240" w:lineRule="auto"/>
        <w:ind w:left="1440" w:right="1440"/>
        <w:jc w:val="both"/>
        <w:rPr>
          <w:rFonts w:ascii="Book Antiqua" w:eastAsia="Times New Roman" w:hAnsi="Book Antiqua" w:cs="Times New Roman"/>
          <w:sz w:val="24"/>
          <w:szCs w:val="24"/>
        </w:rPr>
      </w:pPr>
      <w:r w:rsidRPr="00A51169">
        <w:rPr>
          <w:rFonts w:ascii="Book Antiqua" w:eastAsia="Times New Roman" w:hAnsi="Book Antiqua" w:cs="Times New Roman"/>
          <w:sz w:val="24"/>
          <w:szCs w:val="24"/>
        </w:rPr>
        <w:t>(1) Definitions. In this section:</w:t>
      </w:r>
    </w:p>
    <w:p w14:paraId="5596C43E" w14:textId="431F0415" w:rsidR="00EC1A69" w:rsidRPr="00A51169" w:rsidRDefault="00EC1A69" w:rsidP="00D17483">
      <w:pPr>
        <w:spacing w:after="0" w:line="240" w:lineRule="auto"/>
        <w:ind w:left="1800" w:right="1440"/>
        <w:jc w:val="both"/>
        <w:rPr>
          <w:rFonts w:ascii="Book Antiqua" w:eastAsia="Times New Roman" w:hAnsi="Book Antiqua" w:cs="Times New Roman"/>
          <w:spacing w:val="-3"/>
          <w:sz w:val="24"/>
          <w:szCs w:val="24"/>
          <w:lang w:val="en"/>
        </w:rPr>
      </w:pPr>
      <w:r w:rsidRPr="00B0147A">
        <w:rPr>
          <w:rFonts w:ascii="Book Antiqua" w:eastAsia="Times New Roman" w:hAnsi="Book Antiqua" w:cs="Times New Roman"/>
          <w:sz w:val="24"/>
          <w:szCs w:val="24"/>
        </w:rPr>
        <w:t>(hm).</w:t>
      </w:r>
      <w:r w:rsidRPr="00A51169">
        <w:rPr>
          <w:rFonts w:ascii="Book Antiqua" w:eastAsia="Times New Roman" w:hAnsi="Book Antiqua" w:cs="Times New Roman"/>
          <w:sz w:val="24"/>
          <w:szCs w:val="24"/>
        </w:rPr>
        <w:t xml:space="preserve"> “Recreational mobile home" means a </w:t>
      </w:r>
      <w:bookmarkStart w:id="10" w:name="_Hlk54170418"/>
      <w:r w:rsidRPr="00A51169">
        <w:rPr>
          <w:rFonts w:ascii="Book Antiqua" w:eastAsia="Times New Roman" w:hAnsi="Book Antiqua" w:cs="Times New Roman"/>
          <w:sz w:val="24"/>
          <w:szCs w:val="24"/>
        </w:rPr>
        <w:t xml:space="preserve">prefabricated structure that </w:t>
      </w:r>
      <w:bookmarkStart w:id="11" w:name="_Hlk55250421"/>
      <w:r w:rsidRPr="00A51169">
        <w:rPr>
          <w:rFonts w:ascii="Book Antiqua" w:eastAsia="Times New Roman" w:hAnsi="Book Antiqua" w:cs="Times New Roman"/>
          <w:sz w:val="24"/>
          <w:szCs w:val="24"/>
        </w:rPr>
        <w:t>is no larger than 400 square feet</w:t>
      </w:r>
      <w:bookmarkEnd w:id="11"/>
      <w:r w:rsidRPr="00A51169">
        <w:rPr>
          <w:rFonts w:ascii="Book Antiqua" w:eastAsia="Times New Roman" w:hAnsi="Book Antiqua" w:cs="Times New Roman"/>
          <w:sz w:val="24"/>
          <w:szCs w:val="24"/>
        </w:rPr>
        <w:t>, or that is certified by the manufacturer as complying with the code promulgated by the American National Standards Institute as ANSI A119.5, and that is designed to be towed and used primarily as temporary living quarters for recreational, camping, travel, or seasonal purposes</w:t>
      </w:r>
      <w:r w:rsidR="00451C6D">
        <w:rPr>
          <w:rFonts w:ascii="Book Antiqua" w:eastAsia="Times New Roman" w:hAnsi="Book Antiqua" w:cs="Times New Roman"/>
          <w:sz w:val="24"/>
          <w:szCs w:val="24"/>
        </w:rPr>
        <w:t>.</w:t>
      </w:r>
    </w:p>
    <w:bookmarkEnd w:id="9"/>
    <w:bookmarkEnd w:id="10"/>
    <w:p w14:paraId="5561DB5A" w14:textId="77777777" w:rsidR="00722477" w:rsidRPr="00A51169" w:rsidRDefault="00722477" w:rsidP="00722477">
      <w:pPr>
        <w:spacing w:after="0" w:line="240" w:lineRule="auto"/>
        <w:ind w:left="1440" w:right="1440"/>
        <w:jc w:val="both"/>
        <w:rPr>
          <w:rFonts w:ascii="Book Antiqua" w:eastAsia="Times New Roman" w:hAnsi="Book Antiqua" w:cs="Times New Roman"/>
          <w:spacing w:val="-3"/>
          <w:sz w:val="24"/>
          <w:szCs w:val="24"/>
          <w:lang w:val="en"/>
        </w:rPr>
      </w:pPr>
    </w:p>
    <w:p w14:paraId="26290142" w14:textId="7A41A30E" w:rsidR="00722477" w:rsidRPr="00A51169" w:rsidRDefault="00A77E4C" w:rsidP="00722477">
      <w:pPr>
        <w:widowControl w:val="0"/>
        <w:suppressAutoHyphens/>
        <w:spacing w:after="0" w:line="480" w:lineRule="auto"/>
        <w:jc w:val="center"/>
        <w:rPr>
          <w:rFonts w:ascii="Book Antiqua" w:eastAsia="Times New Roman" w:hAnsi="Book Antiqua" w:cs="Arial"/>
          <w:b/>
          <w:spacing w:val="-3"/>
          <w:sz w:val="24"/>
          <w:szCs w:val="24"/>
        </w:rPr>
      </w:pPr>
      <w:r w:rsidRPr="00A51169">
        <w:rPr>
          <w:rFonts w:ascii="Book Antiqua" w:eastAsia="Times New Roman" w:hAnsi="Book Antiqua" w:cs="Arial"/>
          <w:b/>
          <w:spacing w:val="-3"/>
          <w:sz w:val="24"/>
          <w:szCs w:val="24"/>
        </w:rPr>
        <w:t>DECISION</w:t>
      </w:r>
    </w:p>
    <w:p w14:paraId="346E2F42" w14:textId="3CF27629" w:rsidR="00991B99" w:rsidRPr="00A51169" w:rsidRDefault="00A77E4C" w:rsidP="00991B99">
      <w:pPr>
        <w:suppressAutoHyphens/>
        <w:spacing w:after="0" w:line="480" w:lineRule="auto"/>
        <w:ind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In early 2015, a member of Petitioner’s organization was alerted to the fact that </w:t>
      </w:r>
      <w:r w:rsidR="00826F04" w:rsidRPr="00A51169">
        <w:rPr>
          <w:rFonts w:ascii="Book Antiqua" w:eastAsia="Times New Roman" w:hAnsi="Book Antiqua" w:cs="Times New Roman"/>
          <w:spacing w:val="-3"/>
          <w:sz w:val="24"/>
          <w:szCs w:val="24"/>
        </w:rPr>
        <w:t>r</w:t>
      </w:r>
      <w:r w:rsidRPr="00A51169">
        <w:rPr>
          <w:rFonts w:ascii="Book Antiqua" w:eastAsia="Times New Roman" w:hAnsi="Book Antiqua" w:cs="Times New Roman"/>
          <w:spacing w:val="-3"/>
          <w:sz w:val="24"/>
          <w:szCs w:val="24"/>
        </w:rPr>
        <w:t xml:space="preserve">ecreational </w:t>
      </w:r>
      <w:r w:rsidR="00826F04" w:rsidRPr="00A51169">
        <w:rPr>
          <w:rFonts w:ascii="Book Antiqua" w:eastAsia="Times New Roman" w:hAnsi="Book Antiqua" w:cs="Times New Roman"/>
          <w:spacing w:val="-3"/>
          <w:sz w:val="24"/>
          <w:szCs w:val="24"/>
        </w:rPr>
        <w:t>m</w:t>
      </w:r>
      <w:r w:rsidRPr="00A51169">
        <w:rPr>
          <w:rFonts w:ascii="Book Antiqua" w:eastAsia="Times New Roman" w:hAnsi="Book Antiqua" w:cs="Times New Roman"/>
          <w:spacing w:val="-3"/>
          <w:sz w:val="24"/>
          <w:szCs w:val="24"/>
        </w:rPr>
        <w:t xml:space="preserve">obile </w:t>
      </w:r>
      <w:r w:rsidR="00826F04" w:rsidRPr="00A51169">
        <w:rPr>
          <w:rFonts w:ascii="Book Antiqua" w:eastAsia="Times New Roman" w:hAnsi="Book Antiqua" w:cs="Times New Roman"/>
          <w:spacing w:val="-3"/>
          <w:sz w:val="24"/>
          <w:szCs w:val="24"/>
        </w:rPr>
        <w:t>h</w:t>
      </w:r>
      <w:r w:rsidRPr="00A51169">
        <w:rPr>
          <w:rFonts w:ascii="Book Antiqua" w:eastAsia="Times New Roman" w:hAnsi="Book Antiqua" w:cs="Times New Roman"/>
          <w:spacing w:val="-3"/>
          <w:sz w:val="24"/>
          <w:szCs w:val="24"/>
        </w:rPr>
        <w:t>omes were going to be added to the property tax rolls</w:t>
      </w:r>
      <w:r w:rsidR="005E4C8D">
        <w:rPr>
          <w:rFonts w:ascii="Book Antiqua" w:eastAsia="Times New Roman" w:hAnsi="Book Antiqua" w:cs="Times New Roman"/>
          <w:spacing w:val="-3"/>
          <w:sz w:val="24"/>
          <w:szCs w:val="24"/>
        </w:rPr>
        <w:t xml:space="preserve"> of a municipality in Trempealeau County</w:t>
      </w:r>
      <w:r w:rsidRPr="00A51169">
        <w:rPr>
          <w:rFonts w:ascii="Book Antiqua" w:eastAsia="Times New Roman" w:hAnsi="Book Antiqua" w:cs="Times New Roman"/>
          <w:spacing w:val="-3"/>
          <w:sz w:val="24"/>
          <w:szCs w:val="24"/>
        </w:rPr>
        <w:t xml:space="preserve">. Rather than waiting for that to happen, Petitioner instead requested a prospective </w:t>
      </w:r>
      <w:r w:rsidR="0025647B" w:rsidRPr="00A51169">
        <w:rPr>
          <w:rFonts w:ascii="Book Antiqua" w:eastAsia="Times New Roman" w:hAnsi="Book Antiqua" w:cs="Times New Roman"/>
          <w:spacing w:val="-3"/>
          <w:sz w:val="24"/>
          <w:szCs w:val="24"/>
        </w:rPr>
        <w:t>D</w:t>
      </w:r>
      <w:r w:rsidRPr="00A51169">
        <w:rPr>
          <w:rFonts w:ascii="Book Antiqua" w:eastAsia="Times New Roman" w:hAnsi="Book Antiqua" w:cs="Times New Roman"/>
          <w:spacing w:val="-3"/>
          <w:sz w:val="24"/>
          <w:szCs w:val="24"/>
        </w:rPr>
        <w:t xml:space="preserve">eclaratory </w:t>
      </w:r>
      <w:r w:rsidR="0025647B" w:rsidRPr="00A51169">
        <w:rPr>
          <w:rFonts w:ascii="Book Antiqua" w:eastAsia="Times New Roman" w:hAnsi="Book Antiqua" w:cs="Times New Roman"/>
          <w:spacing w:val="-3"/>
          <w:sz w:val="24"/>
          <w:szCs w:val="24"/>
        </w:rPr>
        <w:t>R</w:t>
      </w:r>
      <w:r w:rsidRPr="00A51169">
        <w:rPr>
          <w:rFonts w:ascii="Book Antiqua" w:eastAsia="Times New Roman" w:hAnsi="Book Antiqua" w:cs="Times New Roman"/>
          <w:spacing w:val="-3"/>
          <w:sz w:val="24"/>
          <w:szCs w:val="24"/>
        </w:rPr>
        <w:t xml:space="preserve">uling from the Department that its members’ </w:t>
      </w:r>
      <w:r w:rsidR="00826F04" w:rsidRPr="00A51169">
        <w:rPr>
          <w:rFonts w:ascii="Book Antiqua" w:eastAsia="Times New Roman" w:hAnsi="Book Antiqua" w:cs="Times New Roman"/>
          <w:spacing w:val="-3"/>
          <w:sz w:val="24"/>
          <w:szCs w:val="24"/>
        </w:rPr>
        <w:t>recreational mobile home</w:t>
      </w:r>
      <w:r w:rsidRPr="00A51169">
        <w:rPr>
          <w:rFonts w:ascii="Book Antiqua" w:eastAsia="Times New Roman" w:hAnsi="Book Antiqua" w:cs="Times New Roman"/>
          <w:spacing w:val="-3"/>
          <w:sz w:val="24"/>
          <w:szCs w:val="24"/>
        </w:rPr>
        <w:t xml:space="preserve">s are exempt under Wis. Stat. </w:t>
      </w:r>
      <w:r w:rsidR="00826F04" w:rsidRPr="00A51169">
        <w:rPr>
          <w:rFonts w:ascii="Book Antiqua" w:eastAsia="Times New Roman" w:hAnsi="Book Antiqua" w:cs="Times New Roman"/>
          <w:spacing w:val="-3"/>
          <w:sz w:val="24"/>
          <w:szCs w:val="24"/>
        </w:rPr>
        <w:t xml:space="preserve">§ </w:t>
      </w:r>
      <w:r w:rsidRPr="00A51169">
        <w:rPr>
          <w:rFonts w:ascii="Book Antiqua" w:eastAsia="Times New Roman" w:hAnsi="Book Antiqua" w:cs="Times New Roman"/>
          <w:spacing w:val="-3"/>
          <w:sz w:val="24"/>
          <w:szCs w:val="24"/>
        </w:rPr>
        <w:t xml:space="preserve">70.111(19). </w:t>
      </w:r>
    </w:p>
    <w:p w14:paraId="60BDAFC5" w14:textId="21BEEFCE" w:rsidR="00991B99" w:rsidRPr="00A51169" w:rsidRDefault="00991B99" w:rsidP="00991B99">
      <w:pPr>
        <w:pStyle w:val="BodyText2"/>
        <w:spacing w:after="0" w:line="480" w:lineRule="auto"/>
        <w:ind w:firstLine="1440"/>
        <w:jc w:val="both"/>
        <w:rPr>
          <w:rFonts w:ascii="Book Antiqua" w:eastAsia="Times New Roman" w:hAnsi="Book Antiqua" w:cs="Times New Roman"/>
          <w:spacing w:val="-3"/>
        </w:rPr>
      </w:pPr>
      <w:r w:rsidRPr="00A51169">
        <w:rPr>
          <w:rFonts w:ascii="Book Antiqua" w:eastAsia="Times New Roman" w:hAnsi="Book Antiqua" w:cs="Times New Roman"/>
          <w:spacing w:val="-3"/>
        </w:rPr>
        <w:t>Petitioner</w:t>
      </w:r>
      <w:r w:rsidR="008F3232" w:rsidRPr="00A51169">
        <w:rPr>
          <w:rFonts w:ascii="Book Antiqua" w:eastAsia="Times New Roman" w:hAnsi="Book Antiqua" w:cs="Times New Roman"/>
          <w:spacing w:val="-3"/>
        </w:rPr>
        <w:t>, as</w:t>
      </w:r>
      <w:r w:rsidRPr="00A51169">
        <w:rPr>
          <w:rFonts w:ascii="Book Antiqua" w:eastAsia="Times New Roman" w:hAnsi="Book Antiqua" w:cs="Times New Roman"/>
          <w:spacing w:val="-3"/>
        </w:rPr>
        <w:t xml:space="preserve"> a “group or association of interested persons</w:t>
      </w:r>
      <w:r w:rsidR="000E3C1C">
        <w:rPr>
          <w:rFonts w:ascii="Book Antiqua" w:eastAsia="Times New Roman" w:hAnsi="Book Antiqua" w:cs="Times New Roman"/>
          <w:spacing w:val="-3"/>
        </w:rPr>
        <w:t>,”</w:t>
      </w:r>
      <w:r w:rsidRPr="00A51169">
        <w:rPr>
          <w:rFonts w:ascii="Book Antiqua" w:eastAsia="Times New Roman" w:hAnsi="Book Antiqua" w:cs="Times New Roman"/>
          <w:spacing w:val="-3"/>
        </w:rPr>
        <w:t xml:space="preserve"> ask</w:t>
      </w:r>
      <w:r w:rsidR="008F3232" w:rsidRPr="00A51169">
        <w:rPr>
          <w:rFonts w:ascii="Book Antiqua" w:eastAsia="Times New Roman" w:hAnsi="Book Antiqua" w:cs="Times New Roman"/>
          <w:spacing w:val="-3"/>
        </w:rPr>
        <w:t>ed</w:t>
      </w:r>
      <w:r w:rsidRPr="00A51169">
        <w:rPr>
          <w:rFonts w:ascii="Book Antiqua" w:eastAsia="Times New Roman" w:hAnsi="Book Antiqua" w:cs="Times New Roman"/>
          <w:spacing w:val="-3"/>
        </w:rPr>
        <w:t xml:space="preserve"> the Department for a general ruling applicable to its many members under Wis. Stat. § 227.41(5)</w:t>
      </w:r>
      <w:r w:rsidR="009418E6" w:rsidRPr="00A51169">
        <w:rPr>
          <w:rFonts w:ascii="Book Antiqua" w:eastAsia="Times New Roman" w:hAnsi="Book Antiqua" w:cs="Times New Roman"/>
          <w:spacing w:val="-3"/>
        </w:rPr>
        <w:t>(a)</w:t>
      </w:r>
      <w:r w:rsidRPr="00A51169">
        <w:rPr>
          <w:rFonts w:ascii="Book Antiqua" w:eastAsia="Times New Roman" w:hAnsi="Book Antiqua" w:cs="Times New Roman"/>
          <w:spacing w:val="-3"/>
        </w:rPr>
        <w:t xml:space="preserve">. Therefore, procedurally, the matter was brought properly to the Department. Whether </w:t>
      </w:r>
      <w:r w:rsidR="008F3232" w:rsidRPr="00A51169">
        <w:rPr>
          <w:rFonts w:ascii="Book Antiqua" w:eastAsia="Times New Roman" w:hAnsi="Book Antiqua" w:cs="Times New Roman"/>
          <w:spacing w:val="-3"/>
        </w:rPr>
        <w:t>the issue</w:t>
      </w:r>
      <w:r w:rsidRPr="00A51169">
        <w:rPr>
          <w:rFonts w:ascii="Book Antiqua" w:eastAsia="Times New Roman" w:hAnsi="Book Antiqua" w:cs="Times New Roman"/>
          <w:spacing w:val="-3"/>
        </w:rPr>
        <w:t xml:space="preserve"> was then properly brought to the Commission was addressed summarily by the </w:t>
      </w:r>
      <w:r w:rsidR="000A159C" w:rsidRPr="00A51169">
        <w:rPr>
          <w:rFonts w:ascii="Book Antiqua" w:eastAsia="Times New Roman" w:hAnsi="Book Antiqua" w:cs="Times New Roman"/>
          <w:spacing w:val="-3"/>
        </w:rPr>
        <w:t>Trempe</w:t>
      </w:r>
      <w:r w:rsidR="00A51452">
        <w:rPr>
          <w:rFonts w:ascii="Book Antiqua" w:eastAsia="Times New Roman" w:hAnsi="Book Antiqua" w:cs="Times New Roman"/>
          <w:spacing w:val="-3"/>
        </w:rPr>
        <w:t>al</w:t>
      </w:r>
      <w:r w:rsidR="000A159C" w:rsidRPr="00A51169">
        <w:rPr>
          <w:rFonts w:ascii="Book Antiqua" w:eastAsia="Times New Roman" w:hAnsi="Book Antiqua" w:cs="Times New Roman"/>
          <w:spacing w:val="-3"/>
        </w:rPr>
        <w:t xml:space="preserve">eau County </w:t>
      </w:r>
      <w:r w:rsidRPr="00A51169">
        <w:rPr>
          <w:rFonts w:ascii="Book Antiqua" w:eastAsia="Times New Roman" w:hAnsi="Book Antiqua" w:cs="Times New Roman"/>
          <w:spacing w:val="-3"/>
        </w:rPr>
        <w:t>Circuit Court, which ruled that the Commission</w:t>
      </w:r>
      <w:r w:rsidR="000A159C" w:rsidRPr="00A51169">
        <w:rPr>
          <w:rFonts w:ascii="Book Antiqua" w:eastAsia="Times New Roman" w:hAnsi="Book Antiqua" w:cs="Times New Roman"/>
          <w:spacing w:val="-3"/>
        </w:rPr>
        <w:t xml:space="preserve">’s jurisdiction includes </w:t>
      </w:r>
      <w:r w:rsidRPr="00A51169">
        <w:rPr>
          <w:rFonts w:ascii="Book Antiqua" w:eastAsia="Times New Roman" w:hAnsi="Book Antiqua" w:cs="Times New Roman"/>
          <w:spacing w:val="-3"/>
        </w:rPr>
        <w:t xml:space="preserve">all appeals of </w:t>
      </w:r>
      <w:r w:rsidR="00825155" w:rsidRPr="00A51169">
        <w:rPr>
          <w:rFonts w:ascii="Book Antiqua" w:eastAsia="Times New Roman" w:hAnsi="Book Antiqua" w:cs="Times New Roman"/>
          <w:spacing w:val="-3"/>
        </w:rPr>
        <w:t>the Department’s D</w:t>
      </w:r>
      <w:r w:rsidRPr="00A51169">
        <w:rPr>
          <w:rFonts w:ascii="Book Antiqua" w:eastAsia="Times New Roman" w:hAnsi="Book Antiqua" w:cs="Times New Roman"/>
          <w:spacing w:val="-3"/>
        </w:rPr>
        <w:t xml:space="preserve">eclaratory </w:t>
      </w:r>
      <w:r w:rsidR="00825155" w:rsidRPr="00A51169">
        <w:rPr>
          <w:rFonts w:ascii="Book Antiqua" w:eastAsia="Times New Roman" w:hAnsi="Book Antiqua" w:cs="Times New Roman"/>
          <w:spacing w:val="-3"/>
        </w:rPr>
        <w:t>Rulings</w:t>
      </w:r>
      <w:r w:rsidRPr="00A51169">
        <w:rPr>
          <w:rFonts w:ascii="Book Antiqua" w:eastAsia="Times New Roman" w:hAnsi="Book Antiqua" w:cs="Times New Roman"/>
          <w:spacing w:val="-3"/>
        </w:rPr>
        <w:t xml:space="preserve">, </w:t>
      </w:r>
      <w:r w:rsidR="00826F04" w:rsidRPr="00A51169">
        <w:rPr>
          <w:rFonts w:ascii="Book Antiqua" w:eastAsia="Times New Roman" w:hAnsi="Book Antiqua" w:cs="Times New Roman"/>
          <w:spacing w:val="-3"/>
        </w:rPr>
        <w:t xml:space="preserve">apparently </w:t>
      </w:r>
      <w:r w:rsidRPr="00A51169">
        <w:rPr>
          <w:rFonts w:ascii="Book Antiqua" w:eastAsia="Times New Roman" w:hAnsi="Book Antiqua" w:cs="Times New Roman"/>
          <w:spacing w:val="-3"/>
        </w:rPr>
        <w:t>regardless of the topic or the Commission’s lack of expertise</w:t>
      </w:r>
      <w:r w:rsidR="000A159C" w:rsidRPr="00A51169">
        <w:rPr>
          <w:rFonts w:ascii="Book Antiqua" w:eastAsia="Times New Roman" w:hAnsi="Book Antiqua" w:cs="Times New Roman"/>
          <w:spacing w:val="-3"/>
        </w:rPr>
        <w:t xml:space="preserve"> thereon</w:t>
      </w:r>
      <w:r w:rsidRPr="00A51169">
        <w:rPr>
          <w:rFonts w:ascii="Book Antiqua" w:eastAsia="Times New Roman" w:hAnsi="Book Antiqua" w:cs="Times New Roman"/>
          <w:spacing w:val="-3"/>
        </w:rPr>
        <w:t>.</w:t>
      </w:r>
    </w:p>
    <w:p w14:paraId="130B04B0" w14:textId="2A2C4053" w:rsidR="004F1260" w:rsidRPr="00A51169" w:rsidRDefault="00991B99" w:rsidP="00991B99">
      <w:pPr>
        <w:suppressAutoHyphens/>
        <w:spacing w:after="0" w:line="480" w:lineRule="auto"/>
        <w:ind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This case involves a </w:t>
      </w:r>
      <w:r w:rsidR="00825155" w:rsidRPr="00A51169">
        <w:rPr>
          <w:rFonts w:ascii="Book Antiqua" w:eastAsia="Times New Roman" w:hAnsi="Book Antiqua" w:cs="Times New Roman"/>
          <w:spacing w:val="-3"/>
          <w:sz w:val="24"/>
          <w:szCs w:val="24"/>
        </w:rPr>
        <w:t xml:space="preserve">Declaratory </w:t>
      </w:r>
      <w:r w:rsidRPr="00A51169">
        <w:rPr>
          <w:rFonts w:ascii="Book Antiqua" w:eastAsia="Times New Roman" w:hAnsi="Book Antiqua" w:cs="Times New Roman"/>
          <w:spacing w:val="-3"/>
          <w:sz w:val="24"/>
          <w:szCs w:val="24"/>
        </w:rPr>
        <w:t xml:space="preserve">Ruling regarding the applicability of an exemption to non-manufacturing property, assets </w:t>
      </w:r>
      <w:r w:rsidR="00826F04" w:rsidRPr="00A51169">
        <w:rPr>
          <w:rFonts w:ascii="Book Antiqua" w:eastAsia="Times New Roman" w:hAnsi="Book Antiqua" w:cs="Times New Roman"/>
          <w:spacing w:val="-3"/>
          <w:sz w:val="24"/>
          <w:szCs w:val="24"/>
        </w:rPr>
        <w:t>normally</w:t>
      </w:r>
      <w:r w:rsidRPr="00A51169">
        <w:rPr>
          <w:rFonts w:ascii="Book Antiqua" w:eastAsia="Times New Roman" w:hAnsi="Book Antiqua" w:cs="Times New Roman"/>
          <w:spacing w:val="-3"/>
          <w:sz w:val="24"/>
          <w:szCs w:val="24"/>
        </w:rPr>
        <w:t xml:space="preserve"> outside the oversight duties assigned to the Tax Appeals Commission</w:t>
      </w:r>
      <w:r w:rsidR="00826F04" w:rsidRPr="00A51169">
        <w:rPr>
          <w:rFonts w:ascii="Book Antiqua" w:eastAsia="Times New Roman" w:hAnsi="Book Antiqua" w:cs="Times New Roman"/>
          <w:spacing w:val="-3"/>
          <w:sz w:val="24"/>
          <w:szCs w:val="24"/>
        </w:rPr>
        <w:t xml:space="preserve"> by </w:t>
      </w:r>
      <w:r w:rsidR="006B5ACA">
        <w:rPr>
          <w:rFonts w:ascii="Book Antiqua" w:eastAsia="Times New Roman" w:hAnsi="Book Antiqua" w:cs="Times New Roman"/>
          <w:spacing w:val="-3"/>
          <w:sz w:val="24"/>
          <w:szCs w:val="24"/>
        </w:rPr>
        <w:t>Chapter 73 of the Wisconsin S</w:t>
      </w:r>
      <w:r w:rsidR="00826F04" w:rsidRPr="00A51169">
        <w:rPr>
          <w:rFonts w:ascii="Book Antiqua" w:eastAsia="Times New Roman" w:hAnsi="Book Antiqua" w:cs="Times New Roman"/>
          <w:spacing w:val="-3"/>
          <w:sz w:val="24"/>
          <w:szCs w:val="24"/>
        </w:rPr>
        <w:t>tatute</w:t>
      </w:r>
      <w:r w:rsidR="006B5ACA">
        <w:rPr>
          <w:rFonts w:ascii="Book Antiqua" w:eastAsia="Times New Roman" w:hAnsi="Book Antiqua" w:cs="Times New Roman"/>
          <w:spacing w:val="-3"/>
          <w:sz w:val="24"/>
          <w:szCs w:val="24"/>
        </w:rPr>
        <w:t>s</w:t>
      </w:r>
      <w:r w:rsidRPr="00A51169">
        <w:rPr>
          <w:rFonts w:ascii="Book Antiqua" w:eastAsia="Times New Roman" w:hAnsi="Book Antiqua" w:cs="Times New Roman"/>
          <w:spacing w:val="-3"/>
          <w:sz w:val="24"/>
          <w:szCs w:val="24"/>
        </w:rPr>
        <w:t>.</w:t>
      </w:r>
      <w:r w:rsidR="00F91C04">
        <w:rPr>
          <w:rStyle w:val="FootnoteReference"/>
          <w:rFonts w:ascii="Book Antiqua" w:eastAsia="Times New Roman" w:hAnsi="Book Antiqua" w:cs="Times New Roman"/>
          <w:spacing w:val="-3"/>
          <w:sz w:val="24"/>
          <w:szCs w:val="24"/>
        </w:rPr>
        <w:footnoteReference w:id="2"/>
      </w:r>
      <w:r w:rsidRPr="00A51169">
        <w:rPr>
          <w:rFonts w:ascii="Book Antiqua" w:eastAsia="Times New Roman" w:hAnsi="Book Antiqua" w:cs="Times New Roman"/>
          <w:spacing w:val="-3"/>
          <w:sz w:val="24"/>
          <w:szCs w:val="24"/>
        </w:rPr>
        <w:t xml:space="preserve"> </w:t>
      </w:r>
      <w:r w:rsidR="004F1260" w:rsidRPr="00A51169">
        <w:rPr>
          <w:rFonts w:ascii="Book Antiqua" w:eastAsia="Times New Roman" w:hAnsi="Book Antiqua" w:cs="Times New Roman"/>
          <w:spacing w:val="-3"/>
          <w:sz w:val="24"/>
          <w:szCs w:val="24"/>
        </w:rPr>
        <w:t>T</w:t>
      </w:r>
      <w:r w:rsidRPr="00A51169">
        <w:rPr>
          <w:rFonts w:ascii="Book Antiqua" w:eastAsia="Times New Roman" w:hAnsi="Book Antiqua" w:cs="Times New Roman"/>
          <w:spacing w:val="-3"/>
          <w:sz w:val="24"/>
          <w:szCs w:val="24"/>
        </w:rPr>
        <w:t>he Petitioner seek</w:t>
      </w:r>
      <w:r w:rsidR="000A159C" w:rsidRPr="00A51169">
        <w:rPr>
          <w:rFonts w:ascii="Book Antiqua" w:eastAsia="Times New Roman" w:hAnsi="Book Antiqua" w:cs="Times New Roman"/>
          <w:spacing w:val="-3"/>
          <w:sz w:val="24"/>
          <w:szCs w:val="24"/>
        </w:rPr>
        <w:t>s</w:t>
      </w:r>
      <w:r w:rsidRPr="00A51169">
        <w:rPr>
          <w:rFonts w:ascii="Book Antiqua" w:eastAsia="Times New Roman" w:hAnsi="Book Antiqua" w:cs="Times New Roman"/>
          <w:spacing w:val="-3"/>
          <w:sz w:val="24"/>
          <w:szCs w:val="24"/>
        </w:rPr>
        <w:t xml:space="preserve"> review of the Department’s Declaratory Ruling</w:t>
      </w:r>
      <w:r w:rsidR="005E4C8D">
        <w:rPr>
          <w:rFonts w:ascii="Book Antiqua" w:eastAsia="Times New Roman" w:hAnsi="Book Antiqua" w:cs="Times New Roman"/>
          <w:spacing w:val="-3"/>
          <w:sz w:val="24"/>
          <w:szCs w:val="24"/>
        </w:rPr>
        <w:t>,</w:t>
      </w:r>
      <w:r w:rsidR="004F1260" w:rsidRPr="00A51169">
        <w:rPr>
          <w:rFonts w:ascii="Book Antiqua" w:eastAsia="Times New Roman" w:hAnsi="Book Antiqua" w:cs="Times New Roman"/>
          <w:spacing w:val="-3"/>
          <w:sz w:val="24"/>
          <w:szCs w:val="24"/>
        </w:rPr>
        <w:t xml:space="preserve"> </w:t>
      </w:r>
      <w:r w:rsidR="006B5ACA">
        <w:rPr>
          <w:rFonts w:ascii="Book Antiqua" w:eastAsia="Times New Roman" w:hAnsi="Book Antiqua" w:cs="Times New Roman"/>
          <w:spacing w:val="-3"/>
          <w:sz w:val="24"/>
          <w:szCs w:val="24"/>
        </w:rPr>
        <w:t>which states that “</w:t>
      </w:r>
      <w:r w:rsidR="006B5ACA" w:rsidRPr="006B5ACA">
        <w:rPr>
          <w:rFonts w:ascii="Book Antiqua" w:eastAsia="Times New Roman" w:hAnsi="Book Antiqua" w:cs="Times New Roman"/>
          <w:spacing w:val="-3"/>
          <w:sz w:val="24"/>
          <w:szCs w:val="24"/>
        </w:rPr>
        <w:t xml:space="preserve">property meeting the definition of </w:t>
      </w:r>
      <w:r w:rsidR="006B5ACA">
        <w:rPr>
          <w:rFonts w:ascii="Book Antiqua" w:eastAsia="Times New Roman" w:hAnsi="Book Antiqua" w:cs="Times New Roman"/>
          <w:spacing w:val="-3"/>
          <w:sz w:val="24"/>
          <w:szCs w:val="24"/>
        </w:rPr>
        <w:t>‘</w:t>
      </w:r>
      <w:r w:rsidR="006B5ACA" w:rsidRPr="006B5ACA">
        <w:rPr>
          <w:rFonts w:ascii="Book Antiqua" w:eastAsia="Times New Roman" w:hAnsi="Book Antiqua" w:cs="Times New Roman"/>
          <w:spacing w:val="-3"/>
          <w:sz w:val="24"/>
          <w:szCs w:val="24"/>
        </w:rPr>
        <w:t>recreational mobile home</w:t>
      </w:r>
      <w:r w:rsidR="006B5ACA">
        <w:rPr>
          <w:rFonts w:ascii="Book Antiqua" w:eastAsia="Times New Roman" w:hAnsi="Book Antiqua" w:cs="Times New Roman"/>
          <w:spacing w:val="-3"/>
          <w:sz w:val="24"/>
          <w:szCs w:val="24"/>
        </w:rPr>
        <w:t>’</w:t>
      </w:r>
      <w:r w:rsidR="006B5ACA" w:rsidRPr="006B5ACA">
        <w:rPr>
          <w:rFonts w:ascii="Book Antiqua" w:eastAsia="Times New Roman" w:hAnsi="Book Antiqua" w:cs="Times New Roman"/>
          <w:spacing w:val="-3"/>
          <w:sz w:val="24"/>
          <w:szCs w:val="24"/>
        </w:rPr>
        <w:t xml:space="preserve"> as defined in Wis. Stat. § 66.0435(1)(hm) must be classified as personal property to qualify for the property tax exemption under Wis. Stat. § 70.111(19).”</w:t>
      </w:r>
    </w:p>
    <w:p w14:paraId="5EEF806E" w14:textId="4A59DB83" w:rsidR="00670C50" w:rsidRPr="00A51169" w:rsidRDefault="00265A95" w:rsidP="00670C50">
      <w:pPr>
        <w:suppressAutoHyphens/>
        <w:spacing w:after="0" w:line="480" w:lineRule="auto"/>
        <w:jc w:val="center"/>
        <w:rPr>
          <w:rFonts w:ascii="Book Antiqua" w:eastAsia="Times New Roman" w:hAnsi="Book Antiqua" w:cs="Times New Roman"/>
          <w:b/>
          <w:bCs/>
          <w:i/>
          <w:iCs/>
          <w:spacing w:val="-3"/>
          <w:sz w:val="24"/>
          <w:szCs w:val="24"/>
        </w:rPr>
      </w:pPr>
      <w:r w:rsidRPr="00A51169">
        <w:rPr>
          <w:rFonts w:ascii="Book Antiqua" w:hAnsi="Book Antiqua"/>
          <w:b/>
          <w:bCs/>
          <w:i/>
          <w:iCs/>
          <w:sz w:val="24"/>
          <w:szCs w:val="24"/>
        </w:rPr>
        <w:t>Standards to Be Applied</w:t>
      </w:r>
    </w:p>
    <w:p w14:paraId="77E5138F" w14:textId="76C22A56" w:rsidR="00F91C04" w:rsidRDefault="00DF456C" w:rsidP="00107868">
      <w:pPr>
        <w:pStyle w:val="BodyText2"/>
        <w:spacing w:after="0" w:line="480" w:lineRule="auto"/>
        <w:ind w:firstLine="1440"/>
        <w:jc w:val="both"/>
        <w:rPr>
          <w:rFonts w:ascii="Book Antiqua" w:hAnsi="Book Antiqua"/>
        </w:rPr>
      </w:pPr>
      <w:r w:rsidRPr="00102FC6">
        <w:rPr>
          <w:rFonts w:ascii="Book Antiqua" w:hAnsi="Book Antiqua"/>
        </w:rPr>
        <w:t xml:space="preserve">As </w:t>
      </w:r>
      <w:r w:rsidR="005D2BBA" w:rsidRPr="00102FC6">
        <w:rPr>
          <w:rFonts w:ascii="Book Antiqua" w:hAnsi="Book Antiqua"/>
        </w:rPr>
        <w:t xml:space="preserve">noted by the parties, </w:t>
      </w:r>
      <w:r w:rsidRPr="00102FC6">
        <w:rPr>
          <w:rFonts w:ascii="Book Antiqua" w:hAnsi="Book Antiqua"/>
        </w:rPr>
        <w:t>this is the first time the Commission</w:t>
      </w:r>
      <w:r w:rsidRPr="00A51169">
        <w:rPr>
          <w:rFonts w:ascii="Book Antiqua" w:hAnsi="Book Antiqua"/>
        </w:rPr>
        <w:t xml:space="preserve"> has review</w:t>
      </w:r>
      <w:r w:rsidR="000A159C" w:rsidRPr="00A51169">
        <w:rPr>
          <w:rFonts w:ascii="Book Antiqua" w:hAnsi="Book Antiqua"/>
        </w:rPr>
        <w:t>ed and ruled on</w:t>
      </w:r>
      <w:r w:rsidRPr="00A51169">
        <w:rPr>
          <w:rFonts w:ascii="Book Antiqua" w:hAnsi="Book Antiqua"/>
        </w:rPr>
        <w:t xml:space="preserve"> a </w:t>
      </w:r>
      <w:r w:rsidR="000A159C" w:rsidRPr="00A51169">
        <w:rPr>
          <w:rFonts w:ascii="Book Antiqua" w:hAnsi="Book Antiqua"/>
        </w:rPr>
        <w:t>D</w:t>
      </w:r>
      <w:r w:rsidRPr="00A51169">
        <w:rPr>
          <w:rFonts w:ascii="Book Antiqua" w:hAnsi="Book Antiqua"/>
        </w:rPr>
        <w:t xml:space="preserve">eclaratory </w:t>
      </w:r>
      <w:r w:rsidR="000A159C" w:rsidRPr="00A51169">
        <w:rPr>
          <w:rFonts w:ascii="Book Antiqua" w:hAnsi="Book Antiqua"/>
        </w:rPr>
        <w:t>R</w:t>
      </w:r>
      <w:r w:rsidRPr="00A51169">
        <w:rPr>
          <w:rFonts w:ascii="Book Antiqua" w:hAnsi="Book Antiqua"/>
        </w:rPr>
        <w:t xml:space="preserve">uling </w:t>
      </w:r>
      <w:r w:rsidR="00330D45" w:rsidRPr="00A51169">
        <w:rPr>
          <w:rFonts w:ascii="Book Antiqua" w:hAnsi="Book Antiqua"/>
        </w:rPr>
        <w:t xml:space="preserve">issued </w:t>
      </w:r>
      <w:r w:rsidRPr="00A51169">
        <w:rPr>
          <w:rFonts w:ascii="Book Antiqua" w:hAnsi="Book Antiqua"/>
        </w:rPr>
        <w:t>by the Department</w:t>
      </w:r>
      <w:r w:rsidR="005E4C8D">
        <w:rPr>
          <w:rFonts w:ascii="Book Antiqua" w:hAnsi="Book Antiqua"/>
        </w:rPr>
        <w:t xml:space="preserve"> since the advent of </w:t>
      </w:r>
      <w:r w:rsidR="00F90FB5">
        <w:rPr>
          <w:rFonts w:ascii="Book Antiqua" w:hAnsi="Book Antiqua"/>
        </w:rPr>
        <w:t xml:space="preserve">Wis. Stat. § </w:t>
      </w:r>
      <w:r w:rsidR="005E4C8D">
        <w:rPr>
          <w:rFonts w:ascii="Book Antiqua" w:hAnsi="Book Antiqua"/>
        </w:rPr>
        <w:t xml:space="preserve">227.41(5)(a) which binds taxpayers to such </w:t>
      </w:r>
      <w:r w:rsidR="00AF0610">
        <w:rPr>
          <w:rFonts w:ascii="Book Antiqua" w:hAnsi="Book Antiqua"/>
        </w:rPr>
        <w:t xml:space="preserve">a </w:t>
      </w:r>
      <w:r w:rsidR="005E4C8D">
        <w:rPr>
          <w:rFonts w:ascii="Book Antiqua" w:hAnsi="Book Antiqua"/>
        </w:rPr>
        <w:t>ruling “</w:t>
      </w:r>
      <w:r w:rsidR="005E4C8D" w:rsidRPr="005E4C8D">
        <w:rPr>
          <w:rFonts w:ascii="Book Antiqua" w:hAnsi="Book Antiqua"/>
        </w:rPr>
        <w:t>unless it is altered or set aside by the tax appeals commission or a court or the applicable rule or statute is repealed or materially amended.</w:t>
      </w:r>
      <w:r w:rsidR="005E4C8D">
        <w:rPr>
          <w:rFonts w:ascii="Book Antiqua" w:hAnsi="Book Antiqua"/>
        </w:rPr>
        <w:t>”</w:t>
      </w:r>
      <w:r w:rsidR="005D2BBA" w:rsidRPr="00A51169">
        <w:rPr>
          <w:rFonts w:ascii="Book Antiqua" w:hAnsi="Book Antiqua"/>
        </w:rPr>
        <w:t xml:space="preserve"> </w:t>
      </w:r>
    </w:p>
    <w:p w14:paraId="40E9E4E3" w14:textId="2318797E" w:rsidR="008F3232" w:rsidRPr="00A51169" w:rsidRDefault="005D2BBA" w:rsidP="00107868">
      <w:pPr>
        <w:pStyle w:val="BodyText2"/>
        <w:spacing w:after="0" w:line="480" w:lineRule="auto"/>
        <w:ind w:firstLine="1440"/>
        <w:jc w:val="both"/>
        <w:rPr>
          <w:rFonts w:ascii="Book Antiqua" w:hAnsi="Book Antiqua"/>
        </w:rPr>
      </w:pPr>
      <w:r w:rsidRPr="00A51169">
        <w:rPr>
          <w:rFonts w:ascii="Book Antiqua" w:hAnsi="Book Antiqua"/>
        </w:rPr>
        <w:t xml:space="preserve">First, </w:t>
      </w:r>
      <w:r w:rsidR="00DF456C" w:rsidRPr="00A51169">
        <w:rPr>
          <w:rFonts w:ascii="Book Antiqua" w:hAnsi="Book Antiqua"/>
        </w:rPr>
        <w:t xml:space="preserve">there is some question as to the proper standard of review. </w:t>
      </w:r>
      <w:r w:rsidR="00E658CB" w:rsidRPr="00A51169">
        <w:rPr>
          <w:rFonts w:ascii="Book Antiqua" w:hAnsi="Book Antiqua"/>
        </w:rPr>
        <w:t>T</w:t>
      </w:r>
      <w:r w:rsidR="00DF456C" w:rsidRPr="00A51169">
        <w:rPr>
          <w:rFonts w:ascii="Book Antiqua" w:hAnsi="Book Antiqua"/>
        </w:rPr>
        <w:t>echnically, t</w:t>
      </w:r>
      <w:r w:rsidR="00E658CB" w:rsidRPr="00A51169">
        <w:rPr>
          <w:rFonts w:ascii="Book Antiqua" w:hAnsi="Book Antiqua"/>
        </w:rPr>
        <w:t>he Petitioner</w:t>
      </w:r>
      <w:r w:rsidR="00DF456C" w:rsidRPr="00A51169">
        <w:rPr>
          <w:rFonts w:ascii="Book Antiqua" w:hAnsi="Book Antiqua"/>
        </w:rPr>
        <w:t xml:space="preserve"> is correct that the issue here is one of simple legal interpretation.</w:t>
      </w:r>
      <w:r w:rsidR="00E658CB" w:rsidRPr="00A51169">
        <w:rPr>
          <w:rFonts w:ascii="Book Antiqua" w:hAnsi="Book Antiqua"/>
        </w:rPr>
        <w:t xml:space="preserve"> The Commission, as the final arbiter of questions of tax law, does not defer to the prior decisions of </w:t>
      </w:r>
      <w:r w:rsidR="00DF456C" w:rsidRPr="00A51169">
        <w:rPr>
          <w:rFonts w:ascii="Book Antiqua" w:hAnsi="Book Antiqua"/>
        </w:rPr>
        <w:t>an</w:t>
      </w:r>
      <w:r w:rsidR="00E658CB" w:rsidRPr="00A51169">
        <w:rPr>
          <w:rFonts w:ascii="Book Antiqua" w:hAnsi="Book Antiqua"/>
        </w:rPr>
        <w:t xml:space="preserve"> agency</w:t>
      </w:r>
      <w:r w:rsidR="00DF456C" w:rsidRPr="00A51169">
        <w:rPr>
          <w:rFonts w:ascii="Book Antiqua" w:hAnsi="Book Antiqua"/>
        </w:rPr>
        <w:t xml:space="preserve">, especially when that </w:t>
      </w:r>
      <w:r w:rsidR="008F3232" w:rsidRPr="00A51169">
        <w:rPr>
          <w:rFonts w:ascii="Book Antiqua" w:hAnsi="Book Antiqua"/>
        </w:rPr>
        <w:t xml:space="preserve">agency is a </w:t>
      </w:r>
      <w:r w:rsidR="00DF456C" w:rsidRPr="00A51169">
        <w:rPr>
          <w:rFonts w:ascii="Book Antiqua" w:hAnsi="Book Antiqua"/>
        </w:rPr>
        <w:t>party h</w:t>
      </w:r>
      <w:r w:rsidR="000A159C" w:rsidRPr="00A51169">
        <w:rPr>
          <w:rFonts w:ascii="Book Antiqua" w:hAnsi="Book Antiqua"/>
        </w:rPr>
        <w:t>old</w:t>
      </w:r>
      <w:r w:rsidR="008F3232" w:rsidRPr="00A51169">
        <w:rPr>
          <w:rFonts w:ascii="Book Antiqua" w:hAnsi="Book Antiqua"/>
        </w:rPr>
        <w:t>ing a</w:t>
      </w:r>
      <w:r w:rsidR="00DF456C" w:rsidRPr="00A51169">
        <w:rPr>
          <w:rFonts w:ascii="Book Antiqua" w:hAnsi="Book Antiqua"/>
        </w:rPr>
        <w:t>n interest in its own d</w:t>
      </w:r>
      <w:r w:rsidR="00E658CB" w:rsidRPr="00A51169">
        <w:rPr>
          <w:rFonts w:ascii="Book Antiqua" w:hAnsi="Book Antiqua"/>
        </w:rPr>
        <w:t xml:space="preserve">ecision. </w:t>
      </w:r>
      <w:bookmarkStart w:id="12" w:name="_Hlk55226450"/>
      <w:r w:rsidR="00107868">
        <w:rPr>
          <w:rFonts w:ascii="Book Antiqua" w:hAnsi="Book Antiqua"/>
        </w:rPr>
        <w:t xml:space="preserve">Wis. Stat. § </w:t>
      </w:r>
      <w:r w:rsidR="00107868" w:rsidRPr="00107868">
        <w:rPr>
          <w:rFonts w:ascii="Book Antiqua" w:hAnsi="Book Antiqua"/>
        </w:rPr>
        <w:t>227.10(2g)</w:t>
      </w:r>
      <w:bookmarkEnd w:id="12"/>
      <w:r w:rsidR="00107868">
        <w:rPr>
          <w:rFonts w:ascii="Book Antiqua" w:hAnsi="Book Antiqua"/>
        </w:rPr>
        <w:t>.</w:t>
      </w:r>
      <w:r w:rsidR="00107868">
        <w:rPr>
          <w:rStyle w:val="FootnoteReference"/>
          <w:rFonts w:ascii="Book Antiqua" w:hAnsi="Book Antiqua"/>
        </w:rPr>
        <w:footnoteReference w:id="3"/>
      </w:r>
      <w:r w:rsidR="00107868">
        <w:rPr>
          <w:rFonts w:ascii="Book Antiqua" w:hAnsi="Book Antiqua"/>
        </w:rPr>
        <w:t xml:space="preserve"> </w:t>
      </w:r>
      <w:r w:rsidR="008F3232" w:rsidRPr="00A51169">
        <w:rPr>
          <w:rFonts w:ascii="Book Antiqua" w:hAnsi="Book Antiqua"/>
        </w:rPr>
        <w:t>Therefore, w</w:t>
      </w:r>
      <w:r w:rsidR="00E658CB" w:rsidRPr="00A51169">
        <w:rPr>
          <w:rFonts w:ascii="Book Antiqua" w:hAnsi="Book Antiqua"/>
        </w:rPr>
        <w:t xml:space="preserve">e review the </w:t>
      </w:r>
      <w:r w:rsidR="009354FC">
        <w:rPr>
          <w:rFonts w:ascii="Book Antiqua" w:hAnsi="Book Antiqua"/>
        </w:rPr>
        <w:t xml:space="preserve">issue addressed in the </w:t>
      </w:r>
      <w:r w:rsidR="00E658CB" w:rsidRPr="00A51169">
        <w:rPr>
          <w:rFonts w:ascii="Book Antiqua" w:hAnsi="Book Antiqua"/>
        </w:rPr>
        <w:t xml:space="preserve">Department’s Declaratory Ruling </w:t>
      </w:r>
      <w:r w:rsidR="00E658CB" w:rsidRPr="00A51169">
        <w:rPr>
          <w:rFonts w:ascii="Book Antiqua" w:hAnsi="Book Antiqua"/>
          <w:i/>
          <w:iCs/>
        </w:rPr>
        <w:t>de novo</w:t>
      </w:r>
      <w:r w:rsidR="00E658CB" w:rsidRPr="00A51169">
        <w:rPr>
          <w:rFonts w:ascii="Book Antiqua" w:hAnsi="Book Antiqua"/>
        </w:rPr>
        <w:t xml:space="preserve"> a</w:t>
      </w:r>
      <w:r w:rsidR="008F3232" w:rsidRPr="00A51169">
        <w:rPr>
          <w:rFonts w:ascii="Book Antiqua" w:hAnsi="Book Antiqua"/>
        </w:rPr>
        <w:t>s</w:t>
      </w:r>
      <w:r w:rsidR="00E658CB" w:rsidRPr="00A51169">
        <w:rPr>
          <w:rFonts w:ascii="Book Antiqua" w:hAnsi="Book Antiqua"/>
        </w:rPr>
        <w:t xml:space="preserve"> </w:t>
      </w:r>
      <w:r w:rsidR="009354FC">
        <w:rPr>
          <w:rFonts w:ascii="Book Antiqua" w:hAnsi="Book Antiqua"/>
        </w:rPr>
        <w:t>a</w:t>
      </w:r>
      <w:r w:rsidR="00E658CB" w:rsidRPr="00A51169">
        <w:rPr>
          <w:rFonts w:ascii="Book Antiqua" w:hAnsi="Book Antiqua"/>
        </w:rPr>
        <w:t xml:space="preserve"> question of law. </w:t>
      </w:r>
    </w:p>
    <w:p w14:paraId="0C220696" w14:textId="4C0D1188" w:rsidR="00670C50" w:rsidRPr="00A51169" w:rsidRDefault="00DF7AAA" w:rsidP="00670C50">
      <w:pPr>
        <w:pStyle w:val="BodyText2"/>
        <w:spacing w:after="0" w:line="480" w:lineRule="auto"/>
        <w:ind w:firstLine="1440"/>
        <w:jc w:val="both"/>
        <w:rPr>
          <w:rFonts w:ascii="Book Antiqua" w:hAnsi="Book Antiqua" w:cs="Arial"/>
        </w:rPr>
      </w:pPr>
      <w:r w:rsidRPr="00A51169">
        <w:rPr>
          <w:rFonts w:ascii="Book Antiqua" w:hAnsi="Book Antiqua"/>
        </w:rPr>
        <w:t xml:space="preserve">Second, the method of analysis must be clarified. </w:t>
      </w:r>
      <w:r w:rsidR="009449AE">
        <w:rPr>
          <w:rFonts w:ascii="Book Antiqua" w:hAnsi="Book Antiqua"/>
        </w:rPr>
        <w:t>T</w:t>
      </w:r>
      <w:r w:rsidR="006B5ACA">
        <w:rPr>
          <w:rFonts w:ascii="Book Antiqua" w:hAnsi="Book Antiqua"/>
        </w:rPr>
        <w:t xml:space="preserve">he </w:t>
      </w:r>
      <w:r w:rsidR="009449AE">
        <w:rPr>
          <w:rFonts w:ascii="Book Antiqua" w:hAnsi="Book Antiqua"/>
        </w:rPr>
        <w:t xml:space="preserve">Department’s </w:t>
      </w:r>
      <w:r w:rsidR="006B5ACA">
        <w:rPr>
          <w:rFonts w:ascii="Book Antiqua" w:hAnsi="Book Antiqua"/>
        </w:rPr>
        <w:t xml:space="preserve">Ruling </w:t>
      </w:r>
      <w:r w:rsidR="009449AE">
        <w:rPr>
          <w:rFonts w:ascii="Book Antiqua" w:hAnsi="Book Antiqua"/>
        </w:rPr>
        <w:t xml:space="preserve">presents a </w:t>
      </w:r>
      <w:r w:rsidR="008F3232" w:rsidRPr="00A51169">
        <w:rPr>
          <w:rFonts w:ascii="Book Antiqua" w:hAnsi="Book Antiqua"/>
        </w:rPr>
        <w:t>question of law involv</w:t>
      </w:r>
      <w:r w:rsidR="009449AE">
        <w:rPr>
          <w:rFonts w:ascii="Book Antiqua" w:hAnsi="Book Antiqua"/>
        </w:rPr>
        <w:t>ing</w:t>
      </w:r>
      <w:r w:rsidR="008F3232" w:rsidRPr="00A51169">
        <w:rPr>
          <w:rFonts w:ascii="Book Antiqua" w:hAnsi="Book Antiqua"/>
        </w:rPr>
        <w:t xml:space="preserve"> </w:t>
      </w:r>
      <w:r w:rsidR="00670C50" w:rsidRPr="00A51169">
        <w:rPr>
          <w:rFonts w:ascii="Book Antiqua" w:hAnsi="Book Antiqua"/>
        </w:rPr>
        <w:t>the</w:t>
      </w:r>
      <w:r w:rsidR="008F3232" w:rsidRPr="00A51169">
        <w:rPr>
          <w:rFonts w:ascii="Book Antiqua" w:hAnsi="Book Antiqua"/>
        </w:rPr>
        <w:t xml:space="preserve"> language</w:t>
      </w:r>
      <w:r w:rsidR="00670C50" w:rsidRPr="00A51169">
        <w:rPr>
          <w:rFonts w:ascii="Book Antiqua" w:hAnsi="Book Antiqua"/>
        </w:rPr>
        <w:t xml:space="preserve"> of a </w:t>
      </w:r>
      <w:r w:rsidR="009449AE">
        <w:rPr>
          <w:rFonts w:ascii="Book Antiqua" w:hAnsi="Book Antiqua"/>
        </w:rPr>
        <w:t xml:space="preserve">non-manufacturing </w:t>
      </w:r>
      <w:r w:rsidR="00670C50" w:rsidRPr="00A51169">
        <w:rPr>
          <w:rFonts w:ascii="Book Antiqua" w:hAnsi="Book Antiqua"/>
        </w:rPr>
        <w:t>property tax exemption</w:t>
      </w:r>
      <w:r w:rsidR="008F3232" w:rsidRPr="00A51169">
        <w:rPr>
          <w:rFonts w:ascii="Book Antiqua" w:hAnsi="Book Antiqua"/>
        </w:rPr>
        <w:t xml:space="preserve">. </w:t>
      </w:r>
      <w:r w:rsidR="009449AE" w:rsidRPr="00A51169">
        <w:rPr>
          <w:rFonts w:ascii="Book Antiqua" w:eastAsia="Times New Roman" w:hAnsi="Book Antiqua" w:cs="Times New Roman"/>
          <w:spacing w:val="-3"/>
        </w:rPr>
        <w:t>Although non-manufacturing property</w:t>
      </w:r>
      <w:r w:rsidR="009449AE">
        <w:rPr>
          <w:rFonts w:ascii="Book Antiqua" w:eastAsia="Times New Roman" w:hAnsi="Book Antiqua" w:cs="Times New Roman"/>
          <w:spacing w:val="-3"/>
        </w:rPr>
        <w:t xml:space="preserve"> </w:t>
      </w:r>
      <w:r w:rsidR="00AF0610">
        <w:rPr>
          <w:rFonts w:ascii="Book Antiqua" w:eastAsia="Times New Roman" w:hAnsi="Book Antiqua" w:cs="Times New Roman"/>
          <w:spacing w:val="-3"/>
        </w:rPr>
        <w:t>exemptions are not normally within our purview</w:t>
      </w:r>
      <w:r w:rsidR="009449AE" w:rsidRPr="00A51169">
        <w:rPr>
          <w:rFonts w:ascii="Book Antiqua" w:hAnsi="Book Antiqua"/>
        </w:rPr>
        <w:t xml:space="preserve">, </w:t>
      </w:r>
      <w:r w:rsidR="008F3232" w:rsidRPr="00A51169">
        <w:rPr>
          <w:rFonts w:ascii="Book Antiqua" w:hAnsi="Book Antiqua"/>
        </w:rPr>
        <w:t xml:space="preserve">we </w:t>
      </w:r>
      <w:r w:rsidR="009449AE">
        <w:rPr>
          <w:rFonts w:ascii="Book Antiqua" w:hAnsi="Book Antiqua"/>
        </w:rPr>
        <w:t xml:space="preserve">believe it is appropriate to </w:t>
      </w:r>
      <w:r w:rsidR="008F3232" w:rsidRPr="00A51169">
        <w:rPr>
          <w:rFonts w:ascii="Book Antiqua" w:hAnsi="Book Antiqua"/>
        </w:rPr>
        <w:t xml:space="preserve">apply </w:t>
      </w:r>
      <w:r w:rsidR="00E658CB" w:rsidRPr="00A51169">
        <w:rPr>
          <w:rFonts w:ascii="Book Antiqua" w:hAnsi="Book Antiqua"/>
        </w:rPr>
        <w:t xml:space="preserve">the </w:t>
      </w:r>
      <w:r w:rsidR="009449AE">
        <w:rPr>
          <w:rFonts w:ascii="Book Antiqua" w:hAnsi="Book Antiqua"/>
        </w:rPr>
        <w:t xml:space="preserve">same </w:t>
      </w:r>
      <w:r w:rsidR="008F3232" w:rsidRPr="00A51169">
        <w:rPr>
          <w:rFonts w:ascii="Book Antiqua" w:hAnsi="Book Antiqua"/>
        </w:rPr>
        <w:t xml:space="preserve">well-settled </w:t>
      </w:r>
      <w:r w:rsidR="00E658CB" w:rsidRPr="00A51169">
        <w:rPr>
          <w:rFonts w:ascii="Book Antiqua" w:hAnsi="Book Antiqua"/>
        </w:rPr>
        <w:t>principles of</w:t>
      </w:r>
      <w:r w:rsidR="008F3232" w:rsidRPr="00A51169">
        <w:rPr>
          <w:rFonts w:ascii="Book Antiqua" w:hAnsi="Book Antiqua"/>
        </w:rPr>
        <w:t xml:space="preserve"> statutory </w:t>
      </w:r>
      <w:r w:rsidR="00E658CB" w:rsidRPr="00A51169">
        <w:rPr>
          <w:rFonts w:ascii="Book Antiqua" w:hAnsi="Book Antiqua"/>
        </w:rPr>
        <w:t xml:space="preserve">interpretation </w:t>
      </w:r>
      <w:r w:rsidR="009449AE">
        <w:rPr>
          <w:rFonts w:ascii="Book Antiqua" w:hAnsi="Book Antiqua"/>
        </w:rPr>
        <w:t>generally used by the Commission</w:t>
      </w:r>
      <w:r w:rsidR="00670C50" w:rsidRPr="00A51169">
        <w:rPr>
          <w:rFonts w:ascii="Book Antiqua" w:hAnsi="Book Antiqua"/>
        </w:rPr>
        <w:t xml:space="preserve">: </w:t>
      </w:r>
      <w:r w:rsidR="000A159C" w:rsidRPr="00A51169">
        <w:rPr>
          <w:rFonts w:ascii="Book Antiqua" w:eastAsia="Book Antiqua" w:hAnsi="Book Antiqua" w:cs="Book Antiqua"/>
          <w:lang w:val="en"/>
        </w:rPr>
        <w:t xml:space="preserve">When interpreting a statute, we assume that the legislature's intent is expressed in the statutory language. Statutory interpretation “begins with the language of the statute. If the meaning of the statute is plain, we ordinarily stop the inquiry.” </w:t>
      </w:r>
      <w:r w:rsidR="000A159C" w:rsidRPr="00A51169">
        <w:rPr>
          <w:rFonts w:ascii="Book Antiqua" w:eastAsia="Book Antiqua" w:hAnsi="Book Antiqua" w:cs="Book Antiqua"/>
          <w:i/>
          <w:iCs/>
          <w:lang w:val="en"/>
        </w:rPr>
        <w:t>State ex rel. Kalal v. Circuit Court</w:t>
      </w:r>
      <w:r w:rsidR="000A159C" w:rsidRPr="00A51169">
        <w:rPr>
          <w:rFonts w:ascii="Book Antiqua" w:eastAsia="Book Antiqua" w:hAnsi="Book Antiqua" w:cs="Book Antiqua"/>
          <w:lang w:val="en"/>
        </w:rPr>
        <w:t xml:space="preserve">, 2004 WI 58, ¶ 45, 271 Wis. 2d 633, 681 N.W.2d 110. </w:t>
      </w:r>
      <w:r w:rsidR="000A159C" w:rsidRPr="00A51169">
        <w:rPr>
          <w:rFonts w:ascii="Book Antiqua" w:eastAsia="Book Antiqua" w:hAnsi="Book Antiqua" w:cs="Book Antiqua"/>
        </w:rPr>
        <w:t xml:space="preserve">We look </w:t>
      </w:r>
      <w:r w:rsidR="00265A95" w:rsidRPr="00A51169">
        <w:rPr>
          <w:rFonts w:ascii="Book Antiqua" w:eastAsia="Book Antiqua" w:hAnsi="Book Antiqua" w:cs="Book Antiqua"/>
        </w:rPr>
        <w:t xml:space="preserve">first </w:t>
      </w:r>
      <w:r w:rsidR="00670C50" w:rsidRPr="00A51169">
        <w:rPr>
          <w:rFonts w:ascii="Book Antiqua" w:eastAsia="Book Antiqua" w:hAnsi="Book Antiqua" w:cs="Book Antiqua"/>
        </w:rPr>
        <w:t>at the word</w:t>
      </w:r>
      <w:r w:rsidR="00265A95" w:rsidRPr="00A51169">
        <w:rPr>
          <w:rFonts w:ascii="Book Antiqua" w:eastAsia="Book Antiqua" w:hAnsi="Book Antiqua" w:cs="Book Antiqua"/>
        </w:rPr>
        <w:t>ing</w:t>
      </w:r>
      <w:r w:rsidR="00670C50" w:rsidRPr="00A51169">
        <w:rPr>
          <w:rFonts w:ascii="Book Antiqua" w:eastAsia="Book Antiqua" w:hAnsi="Book Antiqua" w:cs="Book Antiqua"/>
        </w:rPr>
        <w:t xml:space="preserve"> </w:t>
      </w:r>
      <w:r w:rsidR="00265A95" w:rsidRPr="00A51169">
        <w:rPr>
          <w:rFonts w:ascii="Book Antiqua" w:eastAsia="Book Antiqua" w:hAnsi="Book Antiqua" w:cs="Book Antiqua"/>
        </w:rPr>
        <w:t>which constitutes the exemption</w:t>
      </w:r>
      <w:r w:rsidR="000A159C" w:rsidRPr="00A51169">
        <w:rPr>
          <w:rFonts w:ascii="Book Antiqua" w:eastAsia="Book Antiqua" w:hAnsi="Book Antiqua" w:cs="Book Antiqua"/>
        </w:rPr>
        <w:t xml:space="preserve">. “If the language is clear and unambiguous on its face, we must construe the statute in accordance with its ordinary meaning and may not resort to extrinsic aids.” </w:t>
      </w:r>
      <w:r w:rsidR="000A159C" w:rsidRPr="00A51169">
        <w:rPr>
          <w:rFonts w:ascii="Book Antiqua" w:eastAsia="Book Antiqua" w:hAnsi="Book Antiqua" w:cs="Book Antiqua"/>
          <w:i/>
          <w:iCs/>
        </w:rPr>
        <w:t>Id</w:t>
      </w:r>
      <w:r w:rsidR="000A159C" w:rsidRPr="00A51169">
        <w:rPr>
          <w:rFonts w:ascii="Book Antiqua" w:eastAsia="Book Antiqua" w:hAnsi="Book Antiqua" w:cs="Book Antiqua"/>
        </w:rPr>
        <w:t xml:space="preserve">. </w:t>
      </w:r>
    </w:p>
    <w:p w14:paraId="62FBEAC7" w14:textId="1163CF6F" w:rsidR="008A6908" w:rsidRPr="00E83914" w:rsidRDefault="00265A95" w:rsidP="00E83914">
      <w:pPr>
        <w:pStyle w:val="BodyText2"/>
        <w:spacing w:after="0" w:line="480" w:lineRule="auto"/>
        <w:ind w:firstLine="1440"/>
        <w:jc w:val="both"/>
        <w:rPr>
          <w:rFonts w:ascii="Book Antiqua" w:hAnsi="Book Antiqua" w:cs="Arial"/>
        </w:rPr>
      </w:pPr>
      <w:r w:rsidRPr="00A51169">
        <w:rPr>
          <w:rFonts w:ascii="Book Antiqua" w:eastAsia="Book Antiqua" w:hAnsi="Book Antiqua" w:cs="Book Antiqua"/>
        </w:rPr>
        <w:t>Third, we clarify the burden of proof. T</w:t>
      </w:r>
      <w:r w:rsidR="00670C50" w:rsidRPr="00A51169">
        <w:rPr>
          <w:rFonts w:ascii="Book Antiqua" w:eastAsia="Book Antiqua" w:hAnsi="Book Antiqua" w:cs="Book Antiqua"/>
        </w:rPr>
        <w:t xml:space="preserve">his matter involves the application of an exemption. </w:t>
      </w:r>
      <w:r w:rsidR="00670C50" w:rsidRPr="00A51169">
        <w:rPr>
          <w:rFonts w:ascii="Book Antiqua" w:hAnsi="Book Antiqua"/>
        </w:rPr>
        <w:t>Exemptions</w:t>
      </w:r>
      <w:r w:rsidR="00670C50" w:rsidRPr="00A51169">
        <w:rPr>
          <w:rFonts w:ascii="Book Antiqua" w:hAnsi="Book Antiqua"/>
          <w:lang w:val="en"/>
        </w:rPr>
        <w:t xml:space="preserve"> shall be strictly but reasonably construed in favor of taxation, with the burden of proof resting with the person claiming the exemption. Wis. Stat. § 70.109. </w:t>
      </w:r>
      <w:r w:rsidR="00670C50" w:rsidRPr="00A51169">
        <w:rPr>
          <w:rFonts w:ascii="Book Antiqua" w:hAnsi="Book Antiqua" w:cs="Arial"/>
        </w:rPr>
        <w:t xml:space="preserve">The Commission will apply a strict but reasonable construction resolving any doubts regarding the exemption in favor of taxability. </w:t>
      </w:r>
      <w:r w:rsidR="00670C50" w:rsidRPr="00A51169">
        <w:rPr>
          <w:rFonts w:ascii="Book Antiqua" w:hAnsi="Book Antiqua" w:cs="Arial"/>
          <w:i/>
        </w:rPr>
        <w:t>United Rentals, Inc. v. City of Madison</w:t>
      </w:r>
      <w:r w:rsidR="00670C50" w:rsidRPr="00A51169">
        <w:rPr>
          <w:rFonts w:ascii="Book Antiqua" w:hAnsi="Book Antiqua" w:cs="Arial"/>
        </w:rPr>
        <w:t>, 2007 WI App 131, ¶ 13, 302 Wis. 2d 245, 733 N.W.2d 322.</w:t>
      </w:r>
    </w:p>
    <w:p w14:paraId="3DD26B62" w14:textId="06BEDB9E" w:rsidR="00265A95" w:rsidRPr="00A51169" w:rsidRDefault="00E63C4B" w:rsidP="00265A95">
      <w:pPr>
        <w:pStyle w:val="BodyText2"/>
        <w:spacing w:after="0" w:line="480" w:lineRule="auto"/>
        <w:ind w:firstLine="0"/>
        <w:jc w:val="center"/>
        <w:rPr>
          <w:rFonts w:ascii="Book Antiqua" w:hAnsi="Book Antiqua"/>
          <w:b/>
          <w:bCs/>
          <w:i/>
          <w:iCs/>
        </w:rPr>
      </w:pPr>
      <w:r w:rsidRPr="00A51169">
        <w:rPr>
          <w:rFonts w:ascii="Book Antiqua" w:hAnsi="Book Antiqua" w:cs="Arial"/>
          <w:b/>
          <w:bCs/>
          <w:i/>
          <w:iCs/>
        </w:rPr>
        <w:t>Analysis</w:t>
      </w:r>
    </w:p>
    <w:p w14:paraId="4C4F65CE" w14:textId="073613ED" w:rsidR="00E143D7" w:rsidRPr="00A51169" w:rsidRDefault="000C7DDB" w:rsidP="00722477">
      <w:pPr>
        <w:suppressAutoHyphens/>
        <w:spacing w:after="0" w:line="480" w:lineRule="auto"/>
        <w:ind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This case involves Recreational Mo</w:t>
      </w:r>
      <w:r w:rsidR="0058044B">
        <w:rPr>
          <w:rFonts w:ascii="Book Antiqua" w:eastAsia="Times New Roman" w:hAnsi="Book Antiqua" w:cs="Times New Roman"/>
          <w:spacing w:val="-3"/>
          <w:sz w:val="24"/>
          <w:szCs w:val="24"/>
        </w:rPr>
        <w:t>bile</w:t>
      </w:r>
      <w:r w:rsidRPr="00A51169">
        <w:rPr>
          <w:rFonts w:ascii="Book Antiqua" w:eastAsia="Times New Roman" w:hAnsi="Book Antiqua" w:cs="Times New Roman"/>
          <w:spacing w:val="-3"/>
          <w:sz w:val="24"/>
          <w:szCs w:val="24"/>
        </w:rPr>
        <w:t xml:space="preserve"> Homes (RMHs). </w:t>
      </w:r>
      <w:r w:rsidR="00CC69A9" w:rsidRPr="00A51169">
        <w:rPr>
          <w:rFonts w:ascii="Book Antiqua" w:eastAsia="Times New Roman" w:hAnsi="Book Antiqua" w:cs="Times New Roman"/>
          <w:spacing w:val="-3"/>
          <w:sz w:val="24"/>
          <w:szCs w:val="24"/>
        </w:rPr>
        <w:t xml:space="preserve">Wisconsin Statute </w:t>
      </w:r>
      <w:r w:rsidR="0094779B" w:rsidRPr="00A51169">
        <w:rPr>
          <w:rFonts w:ascii="Book Antiqua" w:eastAsia="Times New Roman" w:hAnsi="Book Antiqua" w:cs="Times New Roman"/>
          <w:spacing w:val="-3"/>
          <w:sz w:val="24"/>
          <w:szCs w:val="24"/>
        </w:rPr>
        <w:t xml:space="preserve">§ </w:t>
      </w:r>
      <w:r w:rsidR="00CC69A9" w:rsidRPr="00A51169">
        <w:rPr>
          <w:rFonts w:ascii="Book Antiqua" w:eastAsia="Times New Roman" w:hAnsi="Book Antiqua" w:cs="Times New Roman"/>
          <w:spacing w:val="-3"/>
          <w:sz w:val="24"/>
          <w:szCs w:val="24"/>
        </w:rPr>
        <w:t xml:space="preserve">70.111(19) exempts </w:t>
      </w:r>
      <w:r w:rsidRPr="00A51169">
        <w:rPr>
          <w:rFonts w:ascii="Book Antiqua" w:eastAsia="Times New Roman" w:hAnsi="Book Antiqua" w:cs="Times New Roman"/>
          <w:spacing w:val="-3"/>
          <w:sz w:val="24"/>
          <w:szCs w:val="24"/>
        </w:rPr>
        <w:t xml:space="preserve">RMHs from taxation. </w:t>
      </w:r>
      <w:r w:rsidR="000A159C" w:rsidRPr="00A51169">
        <w:rPr>
          <w:rFonts w:ascii="Book Antiqua" w:eastAsia="Times New Roman" w:hAnsi="Book Antiqua" w:cs="Times New Roman"/>
          <w:spacing w:val="-3"/>
          <w:sz w:val="24"/>
          <w:szCs w:val="24"/>
        </w:rPr>
        <w:t xml:space="preserve">For the purpose of this exemption, </w:t>
      </w:r>
      <w:r w:rsidRPr="00A51169">
        <w:rPr>
          <w:rFonts w:ascii="Book Antiqua" w:eastAsia="Times New Roman" w:hAnsi="Book Antiqua" w:cs="Times New Roman"/>
          <w:spacing w:val="-3"/>
          <w:sz w:val="24"/>
          <w:szCs w:val="24"/>
        </w:rPr>
        <w:t xml:space="preserve">RMHs </w:t>
      </w:r>
      <w:r w:rsidR="009363A9" w:rsidRPr="00A51169">
        <w:rPr>
          <w:rFonts w:ascii="Book Antiqua" w:eastAsia="Times New Roman" w:hAnsi="Book Antiqua" w:cs="Times New Roman"/>
          <w:spacing w:val="-3"/>
          <w:sz w:val="24"/>
          <w:szCs w:val="24"/>
        </w:rPr>
        <w:t xml:space="preserve">are </w:t>
      </w:r>
      <w:r w:rsidR="000A159C" w:rsidRPr="00A51169">
        <w:rPr>
          <w:rFonts w:ascii="Book Antiqua" w:eastAsia="Times New Roman" w:hAnsi="Book Antiqua" w:cs="Times New Roman"/>
          <w:spacing w:val="-3"/>
          <w:sz w:val="24"/>
          <w:szCs w:val="24"/>
        </w:rPr>
        <w:t xml:space="preserve">defined </w:t>
      </w:r>
      <w:r w:rsidRPr="00A51169">
        <w:rPr>
          <w:rFonts w:ascii="Book Antiqua" w:eastAsia="Times New Roman" w:hAnsi="Book Antiqua" w:cs="Times New Roman"/>
          <w:spacing w:val="-3"/>
          <w:sz w:val="24"/>
          <w:szCs w:val="24"/>
        </w:rPr>
        <w:t xml:space="preserve">by reference to </w:t>
      </w:r>
      <w:bookmarkStart w:id="13" w:name="_Hlk50646292"/>
      <w:r w:rsidRPr="00A51169">
        <w:rPr>
          <w:rFonts w:ascii="Book Antiqua" w:eastAsia="Times New Roman" w:hAnsi="Book Antiqua" w:cs="Times New Roman"/>
          <w:spacing w:val="-3"/>
          <w:sz w:val="24"/>
          <w:szCs w:val="24"/>
        </w:rPr>
        <w:t>Wis. Stat. § 66.0435(</w:t>
      </w:r>
      <w:proofErr w:type="gramStart"/>
      <w:r w:rsidRPr="00A51169">
        <w:rPr>
          <w:rFonts w:ascii="Book Antiqua" w:eastAsia="Times New Roman" w:hAnsi="Book Antiqua" w:cs="Times New Roman"/>
          <w:spacing w:val="-3"/>
          <w:sz w:val="24"/>
          <w:szCs w:val="24"/>
        </w:rPr>
        <w:t>1)(</w:t>
      </w:r>
      <w:proofErr w:type="gramEnd"/>
      <w:r w:rsidRPr="00A51169">
        <w:rPr>
          <w:rFonts w:ascii="Book Antiqua" w:eastAsia="Times New Roman" w:hAnsi="Book Antiqua" w:cs="Times New Roman"/>
          <w:spacing w:val="-3"/>
          <w:sz w:val="24"/>
          <w:szCs w:val="24"/>
        </w:rPr>
        <w:t>hm)</w:t>
      </w:r>
      <w:bookmarkEnd w:id="13"/>
      <w:r w:rsidRPr="00A51169">
        <w:rPr>
          <w:rFonts w:ascii="Book Antiqua" w:eastAsia="Times New Roman" w:hAnsi="Book Antiqua" w:cs="Times New Roman"/>
          <w:spacing w:val="-3"/>
          <w:sz w:val="24"/>
          <w:szCs w:val="24"/>
        </w:rPr>
        <w:t xml:space="preserve">. </w:t>
      </w:r>
      <w:r w:rsidR="009363A9" w:rsidRPr="00A51169">
        <w:rPr>
          <w:rFonts w:ascii="Book Antiqua" w:eastAsia="Times New Roman" w:hAnsi="Book Antiqua" w:cs="Times New Roman"/>
          <w:spacing w:val="-3"/>
          <w:sz w:val="24"/>
          <w:szCs w:val="24"/>
        </w:rPr>
        <w:t>The</w:t>
      </w:r>
      <w:r w:rsidR="000902D4" w:rsidRPr="00A51169">
        <w:rPr>
          <w:rFonts w:ascii="Book Antiqua" w:eastAsia="Times New Roman" w:hAnsi="Book Antiqua" w:cs="Times New Roman"/>
          <w:spacing w:val="-3"/>
          <w:sz w:val="24"/>
          <w:szCs w:val="24"/>
        </w:rPr>
        <w:t xml:space="preserve"> </w:t>
      </w:r>
      <w:r w:rsidR="00B22B56" w:rsidRPr="00A51169">
        <w:rPr>
          <w:rFonts w:ascii="Book Antiqua" w:eastAsia="Times New Roman" w:hAnsi="Book Antiqua" w:cs="Times New Roman"/>
          <w:spacing w:val="-3"/>
          <w:sz w:val="24"/>
          <w:szCs w:val="24"/>
        </w:rPr>
        <w:t>exemption</w:t>
      </w:r>
      <w:r w:rsidR="000902D4" w:rsidRPr="00A51169">
        <w:rPr>
          <w:rFonts w:ascii="Book Antiqua" w:eastAsia="Times New Roman" w:hAnsi="Book Antiqua" w:cs="Times New Roman"/>
          <w:spacing w:val="-3"/>
          <w:sz w:val="24"/>
          <w:szCs w:val="24"/>
        </w:rPr>
        <w:t xml:space="preserve"> refers to no other definitions</w:t>
      </w:r>
      <w:r w:rsidR="009449AE">
        <w:rPr>
          <w:rFonts w:ascii="Book Antiqua" w:eastAsia="Times New Roman" w:hAnsi="Book Antiqua" w:cs="Times New Roman"/>
          <w:spacing w:val="-3"/>
          <w:sz w:val="24"/>
          <w:szCs w:val="24"/>
        </w:rPr>
        <w:t xml:space="preserve"> or qualifiers</w:t>
      </w:r>
      <w:r w:rsidR="00B22B56" w:rsidRPr="00A51169">
        <w:rPr>
          <w:rFonts w:ascii="Book Antiqua" w:eastAsia="Times New Roman" w:hAnsi="Book Antiqua" w:cs="Times New Roman"/>
          <w:spacing w:val="-3"/>
          <w:sz w:val="24"/>
          <w:szCs w:val="24"/>
        </w:rPr>
        <w:t>. T</w:t>
      </w:r>
      <w:r w:rsidR="000902D4" w:rsidRPr="00A51169">
        <w:rPr>
          <w:rFonts w:ascii="Book Antiqua" w:eastAsia="Times New Roman" w:hAnsi="Book Antiqua" w:cs="Times New Roman"/>
          <w:spacing w:val="-3"/>
          <w:sz w:val="24"/>
          <w:szCs w:val="24"/>
        </w:rPr>
        <w:t xml:space="preserve">he </w:t>
      </w:r>
      <w:r w:rsidR="00B22B56" w:rsidRPr="00A51169">
        <w:rPr>
          <w:rFonts w:ascii="Book Antiqua" w:eastAsia="Times New Roman" w:hAnsi="Book Antiqua" w:cs="Times New Roman"/>
          <w:spacing w:val="-3"/>
          <w:sz w:val="24"/>
          <w:szCs w:val="24"/>
        </w:rPr>
        <w:t xml:space="preserve">plain </w:t>
      </w:r>
      <w:r w:rsidR="000902D4" w:rsidRPr="00A51169">
        <w:rPr>
          <w:rFonts w:ascii="Book Antiqua" w:eastAsia="Times New Roman" w:hAnsi="Book Antiqua" w:cs="Times New Roman"/>
          <w:spacing w:val="-3"/>
          <w:sz w:val="24"/>
          <w:szCs w:val="24"/>
        </w:rPr>
        <w:t>language</w:t>
      </w:r>
      <w:r w:rsidR="00B22B56" w:rsidRPr="00A51169">
        <w:rPr>
          <w:rFonts w:ascii="Book Antiqua" w:eastAsia="Times New Roman" w:hAnsi="Book Antiqua" w:cs="Times New Roman"/>
          <w:spacing w:val="-3"/>
          <w:sz w:val="24"/>
          <w:szCs w:val="24"/>
        </w:rPr>
        <w:t xml:space="preserve"> of Wis. Stat. § 70.111(19)</w:t>
      </w:r>
      <w:r w:rsidR="000902D4" w:rsidRPr="00A51169">
        <w:rPr>
          <w:rFonts w:ascii="Book Antiqua" w:eastAsia="Times New Roman" w:hAnsi="Book Antiqua" w:cs="Times New Roman"/>
          <w:spacing w:val="-3"/>
          <w:sz w:val="24"/>
          <w:szCs w:val="24"/>
        </w:rPr>
        <w:t xml:space="preserve"> </w:t>
      </w:r>
      <w:r w:rsidR="00B22B56" w:rsidRPr="00A51169">
        <w:rPr>
          <w:rFonts w:ascii="Book Antiqua" w:eastAsia="Times New Roman" w:hAnsi="Book Antiqua" w:cs="Times New Roman"/>
          <w:spacing w:val="-3"/>
          <w:sz w:val="24"/>
          <w:szCs w:val="24"/>
        </w:rPr>
        <w:t xml:space="preserve">indicates </w:t>
      </w:r>
      <w:r w:rsidR="00C86666" w:rsidRPr="00A51169">
        <w:rPr>
          <w:rFonts w:ascii="Book Antiqua" w:eastAsia="Times New Roman" w:hAnsi="Book Antiqua" w:cs="Times New Roman"/>
          <w:spacing w:val="-3"/>
          <w:sz w:val="24"/>
          <w:szCs w:val="24"/>
        </w:rPr>
        <w:t xml:space="preserve">that </w:t>
      </w:r>
      <w:r w:rsidR="0094779B" w:rsidRPr="00A51169">
        <w:rPr>
          <w:rFonts w:ascii="Book Antiqua" w:eastAsia="Times New Roman" w:hAnsi="Book Antiqua" w:cs="Times New Roman"/>
          <w:spacing w:val="-3"/>
          <w:sz w:val="24"/>
          <w:szCs w:val="24"/>
        </w:rPr>
        <w:t xml:space="preserve">any </w:t>
      </w:r>
      <w:r w:rsidRPr="00A51169">
        <w:rPr>
          <w:rFonts w:ascii="Book Antiqua" w:eastAsia="Times New Roman" w:hAnsi="Book Antiqua" w:cs="Times New Roman"/>
          <w:spacing w:val="-3"/>
          <w:sz w:val="24"/>
          <w:szCs w:val="24"/>
        </w:rPr>
        <w:t>RMH</w:t>
      </w:r>
      <w:r w:rsidR="002971AD">
        <w:rPr>
          <w:rFonts w:ascii="Book Antiqua" w:eastAsia="Times New Roman" w:hAnsi="Book Antiqua" w:cs="Times New Roman"/>
          <w:spacing w:val="-3"/>
          <w:sz w:val="24"/>
          <w:szCs w:val="24"/>
        </w:rPr>
        <w:t>s</w:t>
      </w:r>
      <w:r w:rsidRPr="00A51169">
        <w:rPr>
          <w:rFonts w:ascii="Book Antiqua" w:eastAsia="Times New Roman" w:hAnsi="Book Antiqua" w:cs="Times New Roman"/>
          <w:spacing w:val="-3"/>
          <w:sz w:val="24"/>
          <w:szCs w:val="24"/>
        </w:rPr>
        <w:t xml:space="preserve"> </w:t>
      </w:r>
      <w:r w:rsidR="0094779B" w:rsidRPr="00A51169">
        <w:rPr>
          <w:rFonts w:ascii="Book Antiqua" w:eastAsia="Times New Roman" w:hAnsi="Book Antiqua" w:cs="Times New Roman"/>
          <w:spacing w:val="-3"/>
          <w:sz w:val="24"/>
          <w:szCs w:val="24"/>
        </w:rPr>
        <w:t>that meet the definition of Wis. Stat. § 66.0435(</w:t>
      </w:r>
      <w:proofErr w:type="gramStart"/>
      <w:r w:rsidR="0094779B" w:rsidRPr="00A51169">
        <w:rPr>
          <w:rFonts w:ascii="Book Antiqua" w:eastAsia="Times New Roman" w:hAnsi="Book Antiqua" w:cs="Times New Roman"/>
          <w:spacing w:val="-3"/>
          <w:sz w:val="24"/>
          <w:szCs w:val="24"/>
        </w:rPr>
        <w:t>1)(</w:t>
      </w:r>
      <w:proofErr w:type="gramEnd"/>
      <w:r w:rsidR="0094779B" w:rsidRPr="00A51169">
        <w:rPr>
          <w:rFonts w:ascii="Book Antiqua" w:eastAsia="Times New Roman" w:hAnsi="Book Antiqua" w:cs="Times New Roman"/>
          <w:spacing w:val="-3"/>
          <w:sz w:val="24"/>
          <w:szCs w:val="24"/>
        </w:rPr>
        <w:t xml:space="preserve">hm) </w:t>
      </w:r>
      <w:r w:rsidR="002971AD">
        <w:rPr>
          <w:rFonts w:ascii="Book Antiqua" w:eastAsia="Times New Roman" w:hAnsi="Book Antiqua" w:cs="Times New Roman"/>
          <w:spacing w:val="-3"/>
          <w:sz w:val="24"/>
          <w:szCs w:val="24"/>
        </w:rPr>
        <w:t>are</w:t>
      </w:r>
      <w:r w:rsidR="00AF0610">
        <w:rPr>
          <w:rFonts w:ascii="Book Antiqua" w:eastAsia="Times New Roman" w:hAnsi="Book Antiqua" w:cs="Times New Roman"/>
          <w:spacing w:val="-3"/>
          <w:sz w:val="24"/>
          <w:szCs w:val="24"/>
        </w:rPr>
        <w:t xml:space="preserve"> e</w:t>
      </w:r>
      <w:r w:rsidRPr="00A51169">
        <w:rPr>
          <w:rFonts w:ascii="Book Antiqua" w:eastAsia="Times New Roman" w:hAnsi="Book Antiqua" w:cs="Times New Roman"/>
          <w:spacing w:val="-3"/>
          <w:sz w:val="24"/>
          <w:szCs w:val="24"/>
        </w:rPr>
        <w:t>xempt.</w:t>
      </w:r>
      <w:r w:rsidR="0094779B" w:rsidRPr="00A51169">
        <w:rPr>
          <w:rFonts w:ascii="Book Antiqua" w:eastAsia="Times New Roman" w:hAnsi="Book Antiqua" w:cs="Times New Roman"/>
          <w:spacing w:val="-3"/>
          <w:sz w:val="24"/>
          <w:szCs w:val="24"/>
        </w:rPr>
        <w:t xml:space="preserve"> Period.</w:t>
      </w:r>
    </w:p>
    <w:p w14:paraId="1FD27EDF" w14:textId="61AFE624" w:rsidR="00E7732F" w:rsidRDefault="000C7DDB" w:rsidP="004650CF">
      <w:pPr>
        <w:suppressAutoHyphens/>
        <w:spacing w:after="0" w:line="480" w:lineRule="auto"/>
        <w:ind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The </w:t>
      </w:r>
      <w:r w:rsidR="00B16CE7">
        <w:rPr>
          <w:rFonts w:ascii="Book Antiqua" w:eastAsia="Times New Roman" w:hAnsi="Book Antiqua" w:cs="Times New Roman"/>
          <w:spacing w:val="-3"/>
          <w:sz w:val="24"/>
          <w:szCs w:val="24"/>
        </w:rPr>
        <w:t>Department’s Ruling relies on caselaw which predates the current version of the statute. The courts in those cases found ambiguity in potentially conflicting</w:t>
      </w:r>
      <w:r w:rsidR="00E83914">
        <w:rPr>
          <w:rFonts w:ascii="Book Antiqua" w:eastAsia="Times New Roman" w:hAnsi="Book Antiqua" w:cs="Times New Roman"/>
          <w:spacing w:val="-3"/>
          <w:sz w:val="24"/>
          <w:szCs w:val="24"/>
        </w:rPr>
        <w:t>,</w:t>
      </w:r>
      <w:r w:rsidR="00B16CE7">
        <w:rPr>
          <w:rFonts w:ascii="Book Antiqua" w:eastAsia="Times New Roman" w:hAnsi="Book Antiqua" w:cs="Times New Roman"/>
          <w:spacing w:val="-3"/>
          <w:sz w:val="24"/>
          <w:szCs w:val="24"/>
        </w:rPr>
        <w:t xml:space="preserve"> </w:t>
      </w:r>
      <w:r w:rsidR="00E83914">
        <w:rPr>
          <w:rFonts w:ascii="Book Antiqua" w:eastAsia="Times New Roman" w:hAnsi="Book Antiqua" w:cs="Times New Roman"/>
          <w:spacing w:val="-3"/>
          <w:sz w:val="24"/>
          <w:szCs w:val="24"/>
        </w:rPr>
        <w:t xml:space="preserve">long-since </w:t>
      </w:r>
      <w:r w:rsidR="005670D8">
        <w:rPr>
          <w:rFonts w:ascii="Book Antiqua" w:eastAsia="Times New Roman" w:hAnsi="Book Antiqua" w:cs="Times New Roman"/>
          <w:spacing w:val="-3"/>
          <w:sz w:val="24"/>
          <w:szCs w:val="24"/>
        </w:rPr>
        <w:t>amended</w:t>
      </w:r>
      <w:r w:rsidR="00E83914">
        <w:rPr>
          <w:rFonts w:ascii="Book Antiqua" w:eastAsia="Times New Roman" w:hAnsi="Book Antiqua" w:cs="Times New Roman"/>
          <w:spacing w:val="-3"/>
          <w:sz w:val="24"/>
          <w:szCs w:val="24"/>
        </w:rPr>
        <w:t xml:space="preserve">, </w:t>
      </w:r>
      <w:r w:rsidR="00B16CE7">
        <w:rPr>
          <w:rFonts w:ascii="Book Antiqua" w:eastAsia="Times New Roman" w:hAnsi="Book Antiqua" w:cs="Times New Roman"/>
          <w:spacing w:val="-3"/>
          <w:sz w:val="24"/>
          <w:szCs w:val="24"/>
        </w:rPr>
        <w:t xml:space="preserve">definitions of </w:t>
      </w:r>
      <w:r w:rsidR="005670D8">
        <w:rPr>
          <w:rFonts w:ascii="Book Antiqua" w:eastAsia="Times New Roman" w:hAnsi="Book Antiqua" w:cs="Times New Roman"/>
          <w:spacing w:val="-3"/>
          <w:sz w:val="24"/>
          <w:szCs w:val="24"/>
        </w:rPr>
        <w:t xml:space="preserve">and references to </w:t>
      </w:r>
      <w:r w:rsidR="00B16CE7">
        <w:rPr>
          <w:rFonts w:ascii="Book Antiqua" w:eastAsia="Times New Roman" w:hAnsi="Book Antiqua" w:cs="Times New Roman"/>
          <w:spacing w:val="-3"/>
          <w:sz w:val="24"/>
          <w:szCs w:val="24"/>
        </w:rPr>
        <w:t xml:space="preserve">the term </w:t>
      </w:r>
      <w:r w:rsidR="00AF0610">
        <w:rPr>
          <w:rFonts w:ascii="Book Antiqua" w:eastAsia="Times New Roman" w:hAnsi="Book Antiqua" w:cs="Times New Roman"/>
          <w:spacing w:val="-3"/>
          <w:sz w:val="24"/>
          <w:szCs w:val="24"/>
        </w:rPr>
        <w:t>“</w:t>
      </w:r>
      <w:r w:rsidR="00B16CE7">
        <w:rPr>
          <w:rFonts w:ascii="Book Antiqua" w:eastAsia="Times New Roman" w:hAnsi="Book Antiqua" w:cs="Times New Roman"/>
          <w:spacing w:val="-3"/>
          <w:sz w:val="24"/>
          <w:szCs w:val="24"/>
        </w:rPr>
        <w:t>mobile home.</w:t>
      </w:r>
      <w:r w:rsidR="00AF0610">
        <w:rPr>
          <w:rFonts w:ascii="Book Antiqua" w:eastAsia="Times New Roman" w:hAnsi="Book Antiqua" w:cs="Times New Roman"/>
          <w:spacing w:val="-3"/>
          <w:sz w:val="24"/>
          <w:szCs w:val="24"/>
        </w:rPr>
        <w:t>”</w:t>
      </w:r>
      <w:r w:rsidR="00B16CE7">
        <w:rPr>
          <w:rFonts w:ascii="Book Antiqua" w:eastAsia="Times New Roman" w:hAnsi="Book Antiqua" w:cs="Times New Roman"/>
          <w:spacing w:val="-3"/>
          <w:sz w:val="24"/>
          <w:szCs w:val="24"/>
        </w:rPr>
        <w:t xml:space="preserve"> In efforts to resolve th</w:t>
      </w:r>
      <w:r w:rsidR="005670D8">
        <w:rPr>
          <w:rFonts w:ascii="Book Antiqua" w:eastAsia="Times New Roman" w:hAnsi="Book Antiqua" w:cs="Times New Roman"/>
          <w:spacing w:val="-3"/>
          <w:sz w:val="24"/>
          <w:szCs w:val="24"/>
        </w:rPr>
        <w:t>ose</w:t>
      </w:r>
      <w:r w:rsidR="00B16CE7">
        <w:rPr>
          <w:rFonts w:ascii="Book Antiqua" w:eastAsia="Times New Roman" w:hAnsi="Book Antiqua" w:cs="Times New Roman"/>
          <w:spacing w:val="-3"/>
          <w:sz w:val="24"/>
          <w:szCs w:val="24"/>
        </w:rPr>
        <w:t xml:space="preserve"> ambiguit</w:t>
      </w:r>
      <w:r w:rsidR="00CA66C9">
        <w:rPr>
          <w:rFonts w:ascii="Book Antiqua" w:eastAsia="Times New Roman" w:hAnsi="Book Antiqua" w:cs="Times New Roman"/>
          <w:spacing w:val="-3"/>
          <w:sz w:val="24"/>
          <w:szCs w:val="24"/>
        </w:rPr>
        <w:t>ies</w:t>
      </w:r>
      <w:r w:rsidR="00B16CE7">
        <w:rPr>
          <w:rFonts w:ascii="Book Antiqua" w:eastAsia="Times New Roman" w:hAnsi="Book Antiqua" w:cs="Times New Roman"/>
          <w:spacing w:val="-3"/>
          <w:sz w:val="24"/>
          <w:szCs w:val="24"/>
        </w:rPr>
        <w:t xml:space="preserve">, </w:t>
      </w:r>
      <w:r w:rsidR="00B52FD1">
        <w:rPr>
          <w:rFonts w:ascii="Book Antiqua" w:eastAsia="Times New Roman" w:hAnsi="Book Antiqua" w:cs="Times New Roman"/>
          <w:spacing w:val="-3"/>
          <w:sz w:val="24"/>
          <w:szCs w:val="24"/>
        </w:rPr>
        <w:t>th</w:t>
      </w:r>
      <w:r w:rsidR="00CA66C9">
        <w:rPr>
          <w:rFonts w:ascii="Book Antiqua" w:eastAsia="Times New Roman" w:hAnsi="Book Antiqua" w:cs="Times New Roman"/>
          <w:spacing w:val="-3"/>
          <w:sz w:val="24"/>
          <w:szCs w:val="24"/>
        </w:rPr>
        <w:t>ose</w:t>
      </w:r>
      <w:r w:rsidR="00B52FD1">
        <w:rPr>
          <w:rFonts w:ascii="Book Antiqua" w:eastAsia="Times New Roman" w:hAnsi="Book Antiqua" w:cs="Times New Roman"/>
          <w:spacing w:val="-3"/>
          <w:sz w:val="24"/>
          <w:szCs w:val="24"/>
        </w:rPr>
        <w:t xml:space="preserve"> courts </w:t>
      </w:r>
      <w:r w:rsidR="0047748E">
        <w:rPr>
          <w:rFonts w:ascii="Book Antiqua" w:eastAsia="Times New Roman" w:hAnsi="Book Antiqua" w:cs="Times New Roman"/>
          <w:spacing w:val="-3"/>
          <w:sz w:val="24"/>
          <w:szCs w:val="24"/>
        </w:rPr>
        <w:t xml:space="preserve">properly </w:t>
      </w:r>
      <w:r w:rsidR="00B52FD1">
        <w:rPr>
          <w:rFonts w:ascii="Book Antiqua" w:eastAsia="Times New Roman" w:hAnsi="Book Antiqua" w:cs="Times New Roman"/>
          <w:spacing w:val="-3"/>
          <w:sz w:val="24"/>
          <w:szCs w:val="24"/>
        </w:rPr>
        <w:t>resorted to resources outside the language of the statutes. One such source was the title of the section in which the exemption</w:t>
      </w:r>
      <w:r w:rsidR="00CA66C9">
        <w:rPr>
          <w:rFonts w:ascii="Book Antiqua" w:eastAsia="Times New Roman" w:hAnsi="Book Antiqua" w:cs="Times New Roman"/>
          <w:spacing w:val="-3"/>
          <w:sz w:val="24"/>
          <w:szCs w:val="24"/>
        </w:rPr>
        <w:t xml:space="preserve"> is found</w:t>
      </w:r>
      <w:r w:rsidR="007719AF">
        <w:rPr>
          <w:rFonts w:ascii="Book Antiqua" w:eastAsia="Times New Roman" w:hAnsi="Book Antiqua" w:cs="Times New Roman"/>
          <w:spacing w:val="-3"/>
          <w:sz w:val="24"/>
          <w:szCs w:val="24"/>
        </w:rPr>
        <w:t xml:space="preserve">. </w:t>
      </w:r>
    </w:p>
    <w:p w14:paraId="3E714B1D" w14:textId="3CD703A6" w:rsidR="009449AE" w:rsidRDefault="007719AF" w:rsidP="004650CF">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Before the rules of statutory construction allow us to travel down a similar path, we note that, w</w:t>
      </w:r>
      <w:r w:rsidR="00E658CB" w:rsidRPr="00A51169">
        <w:rPr>
          <w:rFonts w:ascii="Book Antiqua" w:eastAsia="Times New Roman" w:hAnsi="Book Antiqua" w:cs="Times New Roman"/>
          <w:spacing w:val="-3"/>
          <w:sz w:val="24"/>
          <w:szCs w:val="24"/>
        </w:rPr>
        <w:t xml:space="preserve">hile titles to statutes can be used to resolve ambiguities in a statute, titles may not be relied upon to create ambiguity where none exists. </w:t>
      </w:r>
      <w:r w:rsidR="00E658CB" w:rsidRPr="00A51169">
        <w:rPr>
          <w:rFonts w:ascii="Book Antiqua" w:eastAsia="Times New Roman" w:hAnsi="Book Antiqua" w:cs="Times New Roman"/>
          <w:i/>
          <w:spacing w:val="-3"/>
          <w:sz w:val="24"/>
          <w:szCs w:val="24"/>
        </w:rPr>
        <w:t>Wisconsin Valley Improvement Co. v. Public Service Comm</w:t>
      </w:r>
      <w:r w:rsidR="00E658CB" w:rsidRPr="00A51169">
        <w:rPr>
          <w:rFonts w:ascii="Book Antiqua" w:eastAsia="Times New Roman" w:hAnsi="Book Antiqua" w:cs="Times New Roman"/>
          <w:spacing w:val="-3"/>
          <w:sz w:val="24"/>
          <w:szCs w:val="24"/>
        </w:rPr>
        <w:t>., 9 Wis. 2d 606, 618, 101 N.W.2d 798 (1960).</w:t>
      </w:r>
      <w:r w:rsidR="009363A9" w:rsidRPr="00A51169">
        <w:rPr>
          <w:rFonts w:ascii="Book Antiqua" w:eastAsia="Times New Roman" w:hAnsi="Book Antiqua" w:cs="Times New Roman"/>
          <w:spacing w:val="-3"/>
          <w:sz w:val="24"/>
          <w:szCs w:val="24"/>
        </w:rPr>
        <w:t xml:space="preserve"> </w:t>
      </w:r>
      <w:r w:rsidR="00CA66C9">
        <w:rPr>
          <w:rFonts w:ascii="Book Antiqua" w:eastAsia="Times New Roman" w:hAnsi="Book Antiqua" w:cs="Times New Roman"/>
          <w:spacing w:val="-3"/>
          <w:sz w:val="24"/>
          <w:szCs w:val="24"/>
        </w:rPr>
        <w:t xml:space="preserve">The reasoning for this rule of construction is that titles, by law, are not part of the statutes. </w:t>
      </w:r>
      <w:r w:rsidR="00CA66C9" w:rsidRPr="00CA66C9">
        <w:rPr>
          <w:rFonts w:ascii="Book Antiqua" w:eastAsia="Times New Roman" w:hAnsi="Book Antiqua" w:cs="Times New Roman"/>
          <w:i/>
          <w:iCs/>
          <w:spacing w:val="-3"/>
          <w:sz w:val="24"/>
          <w:szCs w:val="24"/>
        </w:rPr>
        <w:t xml:space="preserve">See </w:t>
      </w:r>
      <w:r w:rsidR="00CA66C9">
        <w:rPr>
          <w:rFonts w:ascii="Book Antiqua" w:eastAsia="Times New Roman" w:hAnsi="Book Antiqua" w:cs="Times New Roman"/>
          <w:spacing w:val="-3"/>
          <w:sz w:val="24"/>
          <w:szCs w:val="24"/>
        </w:rPr>
        <w:t>Wis. Stat. §</w:t>
      </w:r>
      <w:r w:rsidR="0092259D">
        <w:rPr>
          <w:rFonts w:ascii="Book Antiqua" w:eastAsia="Times New Roman" w:hAnsi="Book Antiqua" w:cs="Times New Roman"/>
          <w:spacing w:val="-3"/>
          <w:sz w:val="24"/>
          <w:szCs w:val="24"/>
        </w:rPr>
        <w:t xml:space="preserve"> </w:t>
      </w:r>
      <w:r w:rsidR="00CA66C9">
        <w:rPr>
          <w:rFonts w:ascii="Book Antiqua" w:eastAsia="Times New Roman" w:hAnsi="Book Antiqua" w:cs="Times New Roman"/>
          <w:spacing w:val="-3"/>
          <w:sz w:val="24"/>
          <w:szCs w:val="24"/>
        </w:rPr>
        <w:t>99</w:t>
      </w:r>
      <w:r w:rsidR="0097133C">
        <w:rPr>
          <w:rFonts w:ascii="Book Antiqua" w:eastAsia="Times New Roman" w:hAnsi="Book Antiqua" w:cs="Times New Roman"/>
          <w:spacing w:val="-3"/>
          <w:sz w:val="24"/>
          <w:szCs w:val="24"/>
        </w:rPr>
        <w:t>0</w:t>
      </w:r>
      <w:r w:rsidR="00CA66C9">
        <w:rPr>
          <w:rFonts w:ascii="Book Antiqua" w:eastAsia="Times New Roman" w:hAnsi="Book Antiqua" w:cs="Times New Roman"/>
          <w:spacing w:val="-3"/>
          <w:sz w:val="24"/>
          <w:szCs w:val="24"/>
        </w:rPr>
        <w:t>.001(6).</w:t>
      </w:r>
      <w:r w:rsidR="00CA66C9">
        <w:rPr>
          <w:rStyle w:val="FootnoteReference"/>
          <w:rFonts w:ascii="Book Antiqua" w:eastAsia="Times New Roman" w:hAnsi="Book Antiqua" w:cs="Times New Roman"/>
          <w:spacing w:val="-3"/>
          <w:sz w:val="24"/>
          <w:szCs w:val="24"/>
        </w:rPr>
        <w:footnoteReference w:id="4"/>
      </w:r>
    </w:p>
    <w:p w14:paraId="101706A8" w14:textId="6DDA9D42" w:rsidR="003A28B7" w:rsidRDefault="00525629" w:rsidP="004650CF">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 xml:space="preserve">Thus, we </w:t>
      </w:r>
      <w:r w:rsidR="003A28B7">
        <w:rPr>
          <w:rFonts w:ascii="Book Antiqua" w:eastAsia="Times New Roman" w:hAnsi="Book Antiqua" w:cs="Times New Roman"/>
          <w:spacing w:val="-3"/>
          <w:sz w:val="24"/>
          <w:szCs w:val="24"/>
        </w:rPr>
        <w:t xml:space="preserve">first </w:t>
      </w:r>
      <w:r>
        <w:rPr>
          <w:rFonts w:ascii="Book Antiqua" w:eastAsia="Times New Roman" w:hAnsi="Book Antiqua" w:cs="Times New Roman"/>
          <w:spacing w:val="-3"/>
          <w:sz w:val="24"/>
          <w:szCs w:val="24"/>
        </w:rPr>
        <w:t>look to the language of the exemption</w:t>
      </w:r>
      <w:r w:rsidR="003A28B7">
        <w:rPr>
          <w:rFonts w:ascii="Book Antiqua" w:eastAsia="Times New Roman" w:hAnsi="Book Antiqua" w:cs="Times New Roman"/>
          <w:spacing w:val="-3"/>
          <w:sz w:val="24"/>
          <w:szCs w:val="24"/>
        </w:rPr>
        <w:t xml:space="preserve">. </w:t>
      </w:r>
      <w:r w:rsidR="007B2951" w:rsidRPr="00A51169">
        <w:rPr>
          <w:rFonts w:ascii="Book Antiqua" w:eastAsia="Times New Roman" w:hAnsi="Book Antiqua" w:cs="Times New Roman"/>
          <w:spacing w:val="-3"/>
          <w:sz w:val="24"/>
          <w:szCs w:val="24"/>
        </w:rPr>
        <w:t>The language of Wis. Stat. § 70.111(19)</w:t>
      </w:r>
      <w:r w:rsidR="007719AF">
        <w:rPr>
          <w:rFonts w:ascii="Book Antiqua" w:eastAsia="Times New Roman" w:hAnsi="Book Antiqua" w:cs="Times New Roman"/>
          <w:spacing w:val="-3"/>
          <w:sz w:val="24"/>
          <w:szCs w:val="24"/>
        </w:rPr>
        <w:t xml:space="preserve"> refers directly to the </w:t>
      </w:r>
      <w:r w:rsidR="004650CF" w:rsidRPr="00A51169">
        <w:rPr>
          <w:rFonts w:ascii="Book Antiqua" w:eastAsia="Times New Roman" w:hAnsi="Book Antiqua" w:cs="Times New Roman"/>
          <w:spacing w:val="-3"/>
          <w:sz w:val="24"/>
          <w:szCs w:val="24"/>
        </w:rPr>
        <w:t xml:space="preserve">RMH </w:t>
      </w:r>
      <w:r w:rsidR="007B2951" w:rsidRPr="00A51169">
        <w:rPr>
          <w:rFonts w:ascii="Book Antiqua" w:eastAsia="Times New Roman" w:hAnsi="Book Antiqua" w:cs="Times New Roman"/>
          <w:spacing w:val="-3"/>
          <w:sz w:val="24"/>
          <w:szCs w:val="24"/>
        </w:rPr>
        <w:t>defin</w:t>
      </w:r>
      <w:r w:rsidR="004650CF" w:rsidRPr="00A51169">
        <w:rPr>
          <w:rFonts w:ascii="Book Antiqua" w:eastAsia="Times New Roman" w:hAnsi="Book Antiqua" w:cs="Times New Roman"/>
          <w:spacing w:val="-3"/>
          <w:sz w:val="24"/>
          <w:szCs w:val="24"/>
        </w:rPr>
        <w:t xml:space="preserve">ition of </w:t>
      </w:r>
      <w:r w:rsidR="007B2951" w:rsidRPr="00A51169">
        <w:rPr>
          <w:rFonts w:ascii="Book Antiqua" w:eastAsia="Times New Roman" w:hAnsi="Book Antiqua" w:cs="Times New Roman"/>
          <w:spacing w:val="-3"/>
          <w:sz w:val="24"/>
          <w:szCs w:val="24"/>
        </w:rPr>
        <w:t>Wis. Stat. §</w:t>
      </w:r>
      <w:r w:rsidR="00964846">
        <w:rPr>
          <w:rFonts w:ascii="Book Antiqua" w:eastAsia="Times New Roman" w:hAnsi="Book Antiqua" w:cs="Times New Roman"/>
          <w:spacing w:val="-3"/>
          <w:sz w:val="24"/>
          <w:szCs w:val="24"/>
        </w:rPr>
        <w:t xml:space="preserve"> </w:t>
      </w:r>
      <w:r w:rsidR="007B2951" w:rsidRPr="00A51169">
        <w:rPr>
          <w:rFonts w:ascii="Book Antiqua" w:eastAsia="Times New Roman" w:hAnsi="Book Antiqua" w:cs="Times New Roman"/>
          <w:spacing w:val="-3"/>
          <w:sz w:val="24"/>
          <w:szCs w:val="24"/>
        </w:rPr>
        <w:t>66.0435(</w:t>
      </w:r>
      <w:proofErr w:type="gramStart"/>
      <w:r w:rsidR="007B2951" w:rsidRPr="00A51169">
        <w:rPr>
          <w:rFonts w:ascii="Book Antiqua" w:eastAsia="Times New Roman" w:hAnsi="Book Antiqua" w:cs="Times New Roman"/>
          <w:spacing w:val="-3"/>
          <w:sz w:val="24"/>
          <w:szCs w:val="24"/>
        </w:rPr>
        <w:t>1)(</w:t>
      </w:r>
      <w:proofErr w:type="gramEnd"/>
      <w:r w:rsidR="007B2951" w:rsidRPr="00A51169">
        <w:rPr>
          <w:rFonts w:ascii="Book Antiqua" w:eastAsia="Times New Roman" w:hAnsi="Book Antiqua" w:cs="Times New Roman"/>
          <w:spacing w:val="-3"/>
          <w:sz w:val="24"/>
          <w:szCs w:val="24"/>
        </w:rPr>
        <w:t>hm)</w:t>
      </w:r>
      <w:r w:rsidR="007719AF">
        <w:rPr>
          <w:rFonts w:ascii="Book Antiqua" w:eastAsia="Times New Roman" w:hAnsi="Book Antiqua" w:cs="Times New Roman"/>
          <w:spacing w:val="-3"/>
          <w:sz w:val="24"/>
          <w:szCs w:val="24"/>
        </w:rPr>
        <w:t xml:space="preserve">. It does not make any reference to the more generic term “mobile home,” nor does it make reference to any other statutory definitions. Instead, </w:t>
      </w:r>
      <w:r w:rsidR="007719AF" w:rsidRPr="007719AF">
        <w:rPr>
          <w:rFonts w:ascii="Book Antiqua" w:eastAsia="Times New Roman" w:hAnsi="Book Antiqua" w:cs="Times New Roman"/>
          <w:spacing w:val="-3"/>
          <w:sz w:val="24"/>
          <w:szCs w:val="24"/>
        </w:rPr>
        <w:t xml:space="preserve">Wis. Stat. § 70.111(19) </w:t>
      </w:r>
      <w:r w:rsidR="007719AF">
        <w:rPr>
          <w:rFonts w:ascii="Book Antiqua" w:eastAsia="Times New Roman" w:hAnsi="Book Antiqua" w:cs="Times New Roman"/>
          <w:spacing w:val="-3"/>
          <w:sz w:val="24"/>
          <w:szCs w:val="24"/>
        </w:rPr>
        <w:t>unambiguously establishes a</w:t>
      </w:r>
      <w:r w:rsidR="007B2951" w:rsidRPr="00A51169">
        <w:rPr>
          <w:rFonts w:ascii="Book Antiqua" w:eastAsia="Times New Roman" w:hAnsi="Book Antiqua" w:cs="Times New Roman"/>
          <w:spacing w:val="-3"/>
          <w:sz w:val="24"/>
          <w:szCs w:val="24"/>
        </w:rPr>
        <w:t xml:space="preserve">n exemption for </w:t>
      </w:r>
      <w:r w:rsidR="007719AF">
        <w:rPr>
          <w:rFonts w:ascii="Book Antiqua" w:eastAsia="Times New Roman" w:hAnsi="Book Antiqua" w:cs="Times New Roman"/>
          <w:spacing w:val="-3"/>
          <w:sz w:val="24"/>
          <w:szCs w:val="24"/>
        </w:rPr>
        <w:t xml:space="preserve">any </w:t>
      </w:r>
      <w:r w:rsidR="007B2951" w:rsidRPr="00A51169">
        <w:rPr>
          <w:rFonts w:ascii="Book Antiqua" w:eastAsia="Times New Roman" w:hAnsi="Book Antiqua" w:cs="Times New Roman"/>
          <w:spacing w:val="-3"/>
          <w:sz w:val="24"/>
          <w:szCs w:val="24"/>
        </w:rPr>
        <w:t>RM</w:t>
      </w:r>
      <w:r w:rsidR="007719AF">
        <w:rPr>
          <w:rFonts w:ascii="Book Antiqua" w:eastAsia="Times New Roman" w:hAnsi="Book Antiqua" w:cs="Times New Roman"/>
          <w:spacing w:val="-3"/>
          <w:sz w:val="24"/>
          <w:szCs w:val="24"/>
        </w:rPr>
        <w:t xml:space="preserve">H which is a </w:t>
      </w:r>
      <w:r w:rsidR="007B2951" w:rsidRPr="00A51169">
        <w:rPr>
          <w:rFonts w:ascii="Book Antiqua" w:eastAsia="Times New Roman" w:hAnsi="Book Antiqua" w:cs="Times New Roman"/>
          <w:spacing w:val="-3"/>
          <w:sz w:val="24"/>
          <w:szCs w:val="24"/>
        </w:rPr>
        <w:t xml:space="preserve">prefabricated structure </w:t>
      </w:r>
      <w:r w:rsidR="00117CDF" w:rsidRPr="00117CDF">
        <w:rPr>
          <w:rFonts w:ascii="Book Antiqua" w:eastAsia="Times New Roman" w:hAnsi="Book Antiqua" w:cs="Times New Roman"/>
          <w:spacing w:val="-3"/>
          <w:sz w:val="24"/>
          <w:szCs w:val="24"/>
        </w:rPr>
        <w:t>no larger than 400 square feet</w:t>
      </w:r>
      <w:r w:rsidR="00117CDF" w:rsidRPr="00117CDF" w:rsidDel="00117CDF">
        <w:rPr>
          <w:rFonts w:ascii="Book Antiqua" w:eastAsia="Times New Roman" w:hAnsi="Book Antiqua" w:cs="Times New Roman"/>
          <w:spacing w:val="-3"/>
          <w:sz w:val="24"/>
          <w:szCs w:val="24"/>
        </w:rPr>
        <w:t xml:space="preserve"> </w:t>
      </w:r>
      <w:r w:rsidR="007B2951" w:rsidRPr="00A51169">
        <w:rPr>
          <w:rFonts w:ascii="Book Antiqua" w:eastAsia="Times New Roman" w:hAnsi="Book Antiqua" w:cs="Times New Roman"/>
          <w:spacing w:val="-3"/>
          <w:sz w:val="24"/>
          <w:szCs w:val="24"/>
        </w:rPr>
        <w:t>(or meet</w:t>
      </w:r>
      <w:r w:rsidR="00DC7600">
        <w:rPr>
          <w:rFonts w:ascii="Book Antiqua" w:eastAsia="Times New Roman" w:hAnsi="Book Antiqua" w:cs="Times New Roman"/>
          <w:spacing w:val="-3"/>
          <w:sz w:val="24"/>
          <w:szCs w:val="24"/>
        </w:rPr>
        <w:t>s</w:t>
      </w:r>
      <w:r w:rsidR="007B2951" w:rsidRPr="00A51169">
        <w:rPr>
          <w:rFonts w:ascii="Book Antiqua" w:eastAsia="Times New Roman" w:hAnsi="Book Antiqua" w:cs="Times New Roman"/>
          <w:spacing w:val="-3"/>
          <w:sz w:val="24"/>
          <w:szCs w:val="24"/>
        </w:rPr>
        <w:t xml:space="preserve"> the ANSI definition) and </w:t>
      </w:r>
      <w:r w:rsidR="007719AF">
        <w:rPr>
          <w:rFonts w:ascii="Book Antiqua" w:eastAsia="Times New Roman" w:hAnsi="Book Antiqua" w:cs="Times New Roman"/>
          <w:spacing w:val="-3"/>
          <w:sz w:val="24"/>
          <w:szCs w:val="24"/>
        </w:rPr>
        <w:t>“is</w:t>
      </w:r>
      <w:r w:rsidR="007B2951" w:rsidRPr="00A51169">
        <w:rPr>
          <w:rFonts w:ascii="Book Antiqua" w:eastAsia="Times New Roman" w:hAnsi="Book Antiqua" w:cs="Times New Roman"/>
          <w:spacing w:val="-3"/>
          <w:sz w:val="24"/>
          <w:szCs w:val="24"/>
        </w:rPr>
        <w:t xml:space="preserve"> designed to be towed and used primarily as temporary living quarters for recreational, camping, travel, or seasonal purposes.” </w:t>
      </w:r>
      <w:r w:rsidR="003A28B7">
        <w:rPr>
          <w:rFonts w:ascii="Book Antiqua" w:eastAsia="Times New Roman" w:hAnsi="Book Antiqua" w:cs="Times New Roman"/>
          <w:spacing w:val="-3"/>
          <w:sz w:val="24"/>
          <w:szCs w:val="24"/>
        </w:rPr>
        <w:t>The language is clear and unambiguous</w:t>
      </w:r>
      <w:r w:rsidR="00E7732F">
        <w:rPr>
          <w:rFonts w:ascii="Book Antiqua" w:eastAsia="Times New Roman" w:hAnsi="Book Antiqua" w:cs="Times New Roman"/>
          <w:spacing w:val="-3"/>
          <w:sz w:val="24"/>
          <w:szCs w:val="24"/>
        </w:rPr>
        <w:t xml:space="preserve"> on its face</w:t>
      </w:r>
      <w:r w:rsidR="003A28B7">
        <w:rPr>
          <w:rFonts w:ascii="Book Antiqua" w:eastAsia="Times New Roman" w:hAnsi="Book Antiqua" w:cs="Times New Roman"/>
          <w:spacing w:val="-3"/>
          <w:sz w:val="24"/>
          <w:szCs w:val="24"/>
        </w:rPr>
        <w:t xml:space="preserve">. </w:t>
      </w:r>
      <w:r w:rsidR="007719AF">
        <w:rPr>
          <w:rFonts w:ascii="Book Antiqua" w:eastAsia="Times New Roman" w:hAnsi="Book Antiqua" w:cs="Times New Roman"/>
          <w:spacing w:val="-3"/>
          <w:sz w:val="24"/>
          <w:szCs w:val="24"/>
        </w:rPr>
        <w:t>Thus, any consideration of the section’s title is inappropriate.</w:t>
      </w:r>
    </w:p>
    <w:p w14:paraId="4778FE59" w14:textId="50519563" w:rsidR="001F047E" w:rsidRDefault="00F24161" w:rsidP="5312E9F9">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 xml:space="preserve">We then ask whether it matters </w:t>
      </w:r>
      <w:r w:rsidR="00E7732F">
        <w:rPr>
          <w:rFonts w:ascii="Book Antiqua" w:eastAsia="Times New Roman" w:hAnsi="Book Antiqua" w:cs="Times New Roman"/>
          <w:spacing w:val="-3"/>
          <w:sz w:val="24"/>
          <w:szCs w:val="24"/>
        </w:rPr>
        <w:t xml:space="preserve">whether an RMH, so defined, must </w:t>
      </w:r>
      <w:r w:rsidR="005670D8">
        <w:rPr>
          <w:rFonts w:ascii="Book Antiqua" w:eastAsia="Times New Roman" w:hAnsi="Book Antiqua" w:cs="Times New Roman"/>
          <w:spacing w:val="-3"/>
          <w:sz w:val="24"/>
          <w:szCs w:val="24"/>
        </w:rPr>
        <w:t xml:space="preserve">nevertheless </w:t>
      </w:r>
      <w:r w:rsidR="33D82854" w:rsidRPr="33D82854">
        <w:rPr>
          <w:rFonts w:ascii="Book Antiqua" w:eastAsia="Times New Roman" w:hAnsi="Book Antiqua" w:cs="Times New Roman"/>
          <w:sz w:val="24"/>
          <w:szCs w:val="24"/>
        </w:rPr>
        <w:t xml:space="preserve">be </w:t>
      </w:r>
      <w:r w:rsidR="00AF0610">
        <w:rPr>
          <w:rFonts w:ascii="Book Antiqua" w:eastAsia="Times New Roman" w:hAnsi="Book Antiqua" w:cs="Times New Roman"/>
          <w:spacing w:val="-3"/>
          <w:sz w:val="24"/>
          <w:szCs w:val="24"/>
        </w:rPr>
        <w:t xml:space="preserve">evaluated as to whether it is </w:t>
      </w:r>
      <w:r w:rsidR="003A28B7">
        <w:rPr>
          <w:rFonts w:ascii="Book Antiqua" w:eastAsia="Times New Roman" w:hAnsi="Book Antiqua" w:cs="Times New Roman"/>
          <w:spacing w:val="-3"/>
          <w:sz w:val="24"/>
          <w:szCs w:val="24"/>
        </w:rPr>
        <w:t>personal property</w:t>
      </w:r>
      <w:r w:rsidR="00E7732F">
        <w:rPr>
          <w:rFonts w:ascii="Book Antiqua" w:eastAsia="Times New Roman" w:hAnsi="Book Antiqua" w:cs="Times New Roman"/>
          <w:spacing w:val="-3"/>
          <w:sz w:val="24"/>
          <w:szCs w:val="24"/>
        </w:rPr>
        <w:t>. S</w:t>
      </w:r>
      <w:r w:rsidR="007B2951" w:rsidRPr="00A51169">
        <w:rPr>
          <w:rFonts w:ascii="Book Antiqua" w:eastAsia="Times New Roman" w:hAnsi="Book Antiqua" w:cs="Times New Roman"/>
          <w:spacing w:val="-3"/>
          <w:sz w:val="24"/>
          <w:szCs w:val="24"/>
        </w:rPr>
        <w:t xml:space="preserve">ince one cannot design real property such that it can be towed, logic dictates that any RMH that fits the </w:t>
      </w:r>
      <w:bookmarkStart w:id="14" w:name="_Hlk54684927"/>
      <w:r w:rsidR="007B2951" w:rsidRPr="00A51169">
        <w:rPr>
          <w:rFonts w:ascii="Book Antiqua" w:eastAsia="Times New Roman" w:hAnsi="Book Antiqua" w:cs="Times New Roman"/>
          <w:spacing w:val="-3"/>
          <w:sz w:val="24"/>
          <w:szCs w:val="24"/>
        </w:rPr>
        <w:t>Wis. Stat. § 66.0435(</w:t>
      </w:r>
      <w:proofErr w:type="gramStart"/>
      <w:r w:rsidR="007B2951" w:rsidRPr="00A51169">
        <w:rPr>
          <w:rFonts w:ascii="Book Antiqua" w:eastAsia="Times New Roman" w:hAnsi="Book Antiqua" w:cs="Times New Roman"/>
          <w:spacing w:val="-3"/>
          <w:sz w:val="24"/>
          <w:szCs w:val="24"/>
        </w:rPr>
        <w:t>1)(</w:t>
      </w:r>
      <w:proofErr w:type="gramEnd"/>
      <w:r w:rsidR="007B2951" w:rsidRPr="00A51169">
        <w:rPr>
          <w:rFonts w:ascii="Book Antiqua" w:eastAsia="Times New Roman" w:hAnsi="Book Antiqua" w:cs="Times New Roman"/>
          <w:spacing w:val="-3"/>
          <w:sz w:val="24"/>
          <w:szCs w:val="24"/>
        </w:rPr>
        <w:t>hm)</w:t>
      </w:r>
      <w:bookmarkEnd w:id="14"/>
      <w:r w:rsidR="007B2951" w:rsidRPr="00A51169">
        <w:rPr>
          <w:rFonts w:ascii="Book Antiqua" w:eastAsia="Times New Roman" w:hAnsi="Book Antiqua" w:cs="Times New Roman"/>
          <w:spacing w:val="-3"/>
          <w:sz w:val="24"/>
          <w:szCs w:val="24"/>
        </w:rPr>
        <w:t xml:space="preserve"> definition</w:t>
      </w:r>
      <w:r w:rsidR="00B0147A">
        <w:rPr>
          <w:rFonts w:ascii="Book Antiqua" w:eastAsia="Times New Roman" w:hAnsi="Book Antiqua" w:cs="Times New Roman"/>
          <w:spacing w:val="-3"/>
          <w:sz w:val="24"/>
          <w:szCs w:val="24"/>
        </w:rPr>
        <w:t>, at least at the time of design,</w:t>
      </w:r>
      <w:r w:rsidR="007B2951" w:rsidRPr="00A51169">
        <w:rPr>
          <w:rFonts w:ascii="Book Antiqua" w:eastAsia="Times New Roman" w:hAnsi="Book Antiqua" w:cs="Times New Roman"/>
          <w:spacing w:val="-3"/>
          <w:sz w:val="24"/>
          <w:szCs w:val="24"/>
        </w:rPr>
        <w:t xml:space="preserve"> is personal property</w:t>
      </w:r>
      <w:r w:rsidR="00B0147A">
        <w:rPr>
          <w:rFonts w:ascii="Book Antiqua" w:eastAsia="Times New Roman" w:hAnsi="Book Antiqua" w:cs="Times New Roman"/>
          <w:spacing w:val="-3"/>
          <w:sz w:val="24"/>
          <w:szCs w:val="24"/>
        </w:rPr>
        <w:t xml:space="preserve">. </w:t>
      </w:r>
      <w:r w:rsidR="00E7732F">
        <w:rPr>
          <w:rFonts w:ascii="Book Antiqua" w:eastAsia="Times New Roman" w:hAnsi="Book Antiqua" w:cs="Times New Roman"/>
          <w:spacing w:val="-3"/>
          <w:sz w:val="24"/>
          <w:szCs w:val="24"/>
        </w:rPr>
        <w:t xml:space="preserve">For RMHs which remain unaltered, </w:t>
      </w:r>
      <w:r w:rsidR="00AF0610">
        <w:rPr>
          <w:rFonts w:ascii="Book Antiqua" w:eastAsia="Times New Roman" w:hAnsi="Book Antiqua" w:cs="Times New Roman"/>
          <w:spacing w:val="-3"/>
          <w:sz w:val="24"/>
          <w:szCs w:val="24"/>
        </w:rPr>
        <w:t>further</w:t>
      </w:r>
      <w:r w:rsidR="00E7732F">
        <w:rPr>
          <w:rFonts w:ascii="Book Antiqua" w:eastAsia="Times New Roman" w:hAnsi="Book Antiqua" w:cs="Times New Roman"/>
          <w:spacing w:val="-3"/>
          <w:sz w:val="24"/>
          <w:szCs w:val="24"/>
        </w:rPr>
        <w:t xml:space="preserve"> question</w:t>
      </w:r>
      <w:r w:rsidR="001F047E">
        <w:rPr>
          <w:rFonts w:ascii="Book Antiqua" w:eastAsia="Times New Roman" w:hAnsi="Book Antiqua" w:cs="Times New Roman"/>
          <w:spacing w:val="-3"/>
          <w:sz w:val="24"/>
          <w:szCs w:val="24"/>
        </w:rPr>
        <w:t>s</w:t>
      </w:r>
      <w:r w:rsidR="00E7732F">
        <w:rPr>
          <w:rFonts w:ascii="Book Antiqua" w:eastAsia="Times New Roman" w:hAnsi="Book Antiqua" w:cs="Times New Roman"/>
          <w:spacing w:val="-3"/>
          <w:sz w:val="24"/>
          <w:szCs w:val="24"/>
        </w:rPr>
        <w:t xml:space="preserve"> need not be asked. </w:t>
      </w:r>
    </w:p>
    <w:p w14:paraId="0ABEBC4B" w14:textId="47F0C17A" w:rsidR="007B2951" w:rsidRDefault="009449AE" w:rsidP="5312E9F9">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 xml:space="preserve">The </w:t>
      </w:r>
      <w:r w:rsidR="00E7732F">
        <w:rPr>
          <w:rFonts w:ascii="Book Antiqua" w:eastAsia="Times New Roman" w:hAnsi="Book Antiqua" w:cs="Times New Roman"/>
          <w:spacing w:val="-3"/>
          <w:sz w:val="24"/>
          <w:szCs w:val="24"/>
        </w:rPr>
        <w:t>bone of contention regarding the Department’s Ruling</w:t>
      </w:r>
      <w:r w:rsidR="00AF0610">
        <w:rPr>
          <w:rFonts w:ascii="Book Antiqua" w:eastAsia="Times New Roman" w:hAnsi="Book Antiqua" w:cs="Times New Roman"/>
          <w:spacing w:val="-3"/>
          <w:sz w:val="24"/>
          <w:szCs w:val="24"/>
        </w:rPr>
        <w:t>, however,</w:t>
      </w:r>
      <w:r w:rsidR="00E7732F">
        <w:rPr>
          <w:rFonts w:ascii="Book Antiqua" w:eastAsia="Times New Roman" w:hAnsi="Book Antiqua" w:cs="Times New Roman"/>
          <w:spacing w:val="-3"/>
          <w:sz w:val="24"/>
          <w:szCs w:val="24"/>
        </w:rPr>
        <w:t xml:space="preserve"> </w:t>
      </w:r>
      <w:r>
        <w:rPr>
          <w:rFonts w:ascii="Book Antiqua" w:eastAsia="Times New Roman" w:hAnsi="Book Antiqua" w:cs="Times New Roman"/>
          <w:spacing w:val="-3"/>
          <w:sz w:val="24"/>
          <w:szCs w:val="24"/>
        </w:rPr>
        <w:t>concerns</w:t>
      </w:r>
      <w:r w:rsidR="00E7732F">
        <w:rPr>
          <w:rFonts w:ascii="Book Antiqua" w:eastAsia="Times New Roman" w:hAnsi="Book Antiqua" w:cs="Times New Roman"/>
          <w:spacing w:val="-3"/>
          <w:sz w:val="24"/>
          <w:szCs w:val="24"/>
        </w:rPr>
        <w:t xml:space="preserve"> those</w:t>
      </w:r>
      <w:r>
        <w:rPr>
          <w:rFonts w:ascii="Book Antiqua" w:eastAsia="Times New Roman" w:hAnsi="Book Antiqua" w:cs="Times New Roman"/>
          <w:spacing w:val="-3"/>
          <w:sz w:val="24"/>
          <w:szCs w:val="24"/>
        </w:rPr>
        <w:t xml:space="preserve"> RMHs which </w:t>
      </w:r>
      <w:r w:rsidR="002904AC">
        <w:rPr>
          <w:rFonts w:ascii="Book Antiqua" w:eastAsia="Times New Roman" w:hAnsi="Book Antiqua" w:cs="Times New Roman"/>
          <w:spacing w:val="-3"/>
          <w:sz w:val="24"/>
          <w:szCs w:val="24"/>
        </w:rPr>
        <w:t xml:space="preserve">may </w:t>
      </w:r>
      <w:r>
        <w:rPr>
          <w:rFonts w:ascii="Book Antiqua" w:eastAsia="Times New Roman" w:hAnsi="Book Antiqua" w:cs="Times New Roman"/>
          <w:spacing w:val="-3"/>
          <w:sz w:val="24"/>
          <w:szCs w:val="24"/>
        </w:rPr>
        <w:t>have subsequently lost th</w:t>
      </w:r>
      <w:r w:rsidR="003B0717">
        <w:rPr>
          <w:rFonts w:ascii="Book Antiqua" w:eastAsia="Times New Roman" w:hAnsi="Book Antiqua" w:cs="Times New Roman"/>
          <w:spacing w:val="-3"/>
          <w:sz w:val="24"/>
          <w:szCs w:val="24"/>
        </w:rPr>
        <w:t xml:space="preserve">eir </w:t>
      </w:r>
      <w:r w:rsidR="00AF0610">
        <w:rPr>
          <w:rFonts w:ascii="Book Antiqua" w:eastAsia="Times New Roman" w:hAnsi="Book Antiqua" w:cs="Times New Roman"/>
          <w:spacing w:val="-3"/>
          <w:sz w:val="24"/>
          <w:szCs w:val="24"/>
        </w:rPr>
        <w:t>original</w:t>
      </w:r>
      <w:r>
        <w:rPr>
          <w:rFonts w:ascii="Book Antiqua" w:eastAsia="Times New Roman" w:hAnsi="Book Antiqua" w:cs="Times New Roman"/>
          <w:spacing w:val="-3"/>
          <w:sz w:val="24"/>
          <w:szCs w:val="24"/>
        </w:rPr>
        <w:t xml:space="preserve"> personal property characteristics</w:t>
      </w:r>
      <w:r w:rsidR="00E7732F">
        <w:rPr>
          <w:rFonts w:ascii="Book Antiqua" w:eastAsia="Times New Roman" w:hAnsi="Book Antiqua" w:cs="Times New Roman"/>
          <w:spacing w:val="-3"/>
          <w:sz w:val="24"/>
          <w:szCs w:val="24"/>
        </w:rPr>
        <w:t>.</w:t>
      </w:r>
      <w:r w:rsidR="007719AF">
        <w:rPr>
          <w:rFonts w:ascii="Book Antiqua" w:eastAsia="Times New Roman" w:hAnsi="Book Antiqua" w:cs="Times New Roman"/>
          <w:spacing w:val="-3"/>
          <w:sz w:val="24"/>
          <w:szCs w:val="24"/>
        </w:rPr>
        <w:t xml:space="preserve"> For ex</w:t>
      </w:r>
      <w:r w:rsidR="00E47030">
        <w:rPr>
          <w:rFonts w:ascii="Book Antiqua" w:eastAsia="Times New Roman" w:hAnsi="Book Antiqua" w:cs="Times New Roman"/>
          <w:spacing w:val="-3"/>
          <w:sz w:val="24"/>
          <w:szCs w:val="24"/>
        </w:rPr>
        <w:t>a</w:t>
      </w:r>
      <w:r w:rsidR="007719AF">
        <w:rPr>
          <w:rFonts w:ascii="Book Antiqua" w:eastAsia="Times New Roman" w:hAnsi="Book Antiqua" w:cs="Times New Roman"/>
          <w:spacing w:val="-3"/>
          <w:sz w:val="24"/>
          <w:szCs w:val="24"/>
        </w:rPr>
        <w:t xml:space="preserve">mple, </w:t>
      </w:r>
      <w:r w:rsidR="00AF0610">
        <w:rPr>
          <w:rFonts w:ascii="Book Antiqua" w:eastAsia="Times New Roman" w:hAnsi="Book Antiqua" w:cs="Times New Roman"/>
          <w:spacing w:val="-3"/>
          <w:sz w:val="24"/>
          <w:szCs w:val="24"/>
        </w:rPr>
        <w:t>an RMH m</w:t>
      </w:r>
      <w:r w:rsidR="007719AF">
        <w:rPr>
          <w:rFonts w:ascii="Book Antiqua" w:eastAsia="Times New Roman" w:hAnsi="Book Antiqua" w:cs="Times New Roman"/>
          <w:spacing w:val="-3"/>
          <w:sz w:val="24"/>
          <w:szCs w:val="24"/>
        </w:rPr>
        <w:t xml:space="preserve">ay </w:t>
      </w:r>
      <w:r w:rsidR="00AF0610">
        <w:rPr>
          <w:rFonts w:ascii="Book Antiqua" w:eastAsia="Times New Roman" w:hAnsi="Book Antiqua" w:cs="Times New Roman"/>
          <w:spacing w:val="-3"/>
          <w:sz w:val="24"/>
          <w:szCs w:val="24"/>
        </w:rPr>
        <w:t xml:space="preserve">now </w:t>
      </w:r>
      <w:r w:rsidR="007719AF">
        <w:rPr>
          <w:rFonts w:ascii="Book Antiqua" w:eastAsia="Times New Roman" w:hAnsi="Book Antiqua" w:cs="Times New Roman"/>
          <w:spacing w:val="-3"/>
          <w:sz w:val="24"/>
          <w:szCs w:val="24"/>
        </w:rPr>
        <w:t>be partially or completely</w:t>
      </w:r>
      <w:r w:rsidR="00E47030">
        <w:rPr>
          <w:rFonts w:ascii="Book Antiqua" w:eastAsia="Times New Roman" w:hAnsi="Book Antiqua" w:cs="Times New Roman"/>
          <w:spacing w:val="-3"/>
          <w:sz w:val="24"/>
          <w:szCs w:val="24"/>
        </w:rPr>
        <w:t xml:space="preserve"> </w:t>
      </w:r>
      <w:r w:rsidR="007719AF">
        <w:rPr>
          <w:rFonts w:ascii="Book Antiqua" w:eastAsia="Times New Roman" w:hAnsi="Book Antiqua" w:cs="Times New Roman"/>
          <w:spacing w:val="-3"/>
          <w:sz w:val="24"/>
          <w:szCs w:val="24"/>
        </w:rPr>
        <w:t xml:space="preserve">set on </w:t>
      </w:r>
      <w:r w:rsidR="33D82854" w:rsidRPr="33D82854">
        <w:rPr>
          <w:rFonts w:ascii="Book Antiqua" w:eastAsia="Times New Roman" w:hAnsi="Book Antiqua" w:cs="Times New Roman"/>
          <w:sz w:val="24"/>
          <w:szCs w:val="24"/>
        </w:rPr>
        <w:t xml:space="preserve">a </w:t>
      </w:r>
      <w:r w:rsidR="007719AF">
        <w:rPr>
          <w:rFonts w:ascii="Book Antiqua" w:eastAsia="Times New Roman" w:hAnsi="Book Antiqua" w:cs="Times New Roman"/>
          <w:spacing w:val="-3"/>
          <w:sz w:val="24"/>
          <w:szCs w:val="24"/>
        </w:rPr>
        <w:t>foundation</w:t>
      </w:r>
      <w:r w:rsidR="00AF0610">
        <w:rPr>
          <w:rFonts w:ascii="Book Antiqua" w:eastAsia="Times New Roman" w:hAnsi="Book Antiqua" w:cs="Times New Roman"/>
          <w:spacing w:val="-3"/>
          <w:sz w:val="24"/>
          <w:szCs w:val="24"/>
        </w:rPr>
        <w:t xml:space="preserve">, </w:t>
      </w:r>
      <w:r w:rsidR="00E47030">
        <w:rPr>
          <w:rFonts w:ascii="Book Antiqua" w:eastAsia="Times New Roman" w:hAnsi="Book Antiqua" w:cs="Times New Roman"/>
          <w:spacing w:val="-3"/>
          <w:sz w:val="24"/>
          <w:szCs w:val="24"/>
        </w:rPr>
        <w:t>connected to utilities</w:t>
      </w:r>
      <w:r>
        <w:rPr>
          <w:rFonts w:ascii="Book Antiqua" w:eastAsia="Times New Roman" w:hAnsi="Book Antiqua" w:cs="Times New Roman"/>
          <w:spacing w:val="-3"/>
          <w:sz w:val="24"/>
          <w:szCs w:val="24"/>
        </w:rPr>
        <w:t xml:space="preserve">. </w:t>
      </w:r>
      <w:r w:rsidR="00EE065C">
        <w:rPr>
          <w:rFonts w:ascii="Book Antiqua" w:eastAsia="Times New Roman" w:hAnsi="Book Antiqua" w:cs="Times New Roman"/>
          <w:spacing w:val="-3"/>
          <w:sz w:val="24"/>
          <w:szCs w:val="24"/>
        </w:rPr>
        <w:t xml:space="preserve">Does that </w:t>
      </w:r>
      <w:r w:rsidR="00F24161">
        <w:rPr>
          <w:rFonts w:ascii="Book Antiqua" w:eastAsia="Times New Roman" w:hAnsi="Book Antiqua" w:cs="Times New Roman"/>
          <w:spacing w:val="-3"/>
          <w:sz w:val="24"/>
          <w:szCs w:val="24"/>
        </w:rPr>
        <w:t>matter when it comes to qualifying for this exemption</w:t>
      </w:r>
      <w:r w:rsidR="00EE065C">
        <w:rPr>
          <w:rFonts w:ascii="Book Antiqua" w:eastAsia="Times New Roman" w:hAnsi="Book Antiqua" w:cs="Times New Roman"/>
          <w:spacing w:val="-3"/>
          <w:sz w:val="24"/>
          <w:szCs w:val="24"/>
        </w:rPr>
        <w:t xml:space="preserve">? </w:t>
      </w:r>
      <w:r w:rsidR="003A28B7">
        <w:rPr>
          <w:rFonts w:ascii="Book Antiqua" w:eastAsia="Times New Roman" w:hAnsi="Book Antiqua" w:cs="Times New Roman"/>
          <w:spacing w:val="-3"/>
          <w:sz w:val="24"/>
          <w:szCs w:val="24"/>
        </w:rPr>
        <w:t xml:space="preserve">The answer is no. </w:t>
      </w:r>
      <w:bookmarkStart w:id="15" w:name="_Hlk55218134"/>
      <w:r w:rsidR="003C1A0A">
        <w:rPr>
          <w:rFonts w:ascii="Book Antiqua" w:eastAsia="Times New Roman" w:hAnsi="Book Antiqua" w:cs="Times New Roman"/>
          <w:spacing w:val="-3"/>
          <w:sz w:val="24"/>
          <w:szCs w:val="24"/>
        </w:rPr>
        <w:t>T</w:t>
      </w:r>
      <w:r w:rsidR="00EE065C">
        <w:rPr>
          <w:rFonts w:ascii="Book Antiqua" w:eastAsia="Times New Roman" w:hAnsi="Book Antiqua" w:cs="Times New Roman"/>
          <w:spacing w:val="-3"/>
          <w:sz w:val="24"/>
          <w:szCs w:val="24"/>
        </w:rPr>
        <w:t xml:space="preserve">he only qualifier for this exemption is that </w:t>
      </w:r>
      <w:r w:rsidR="00F24161">
        <w:rPr>
          <w:rFonts w:ascii="Book Antiqua" w:eastAsia="Times New Roman" w:hAnsi="Book Antiqua" w:cs="Times New Roman"/>
          <w:spacing w:val="-3"/>
          <w:sz w:val="24"/>
          <w:szCs w:val="24"/>
        </w:rPr>
        <w:t xml:space="preserve">an </w:t>
      </w:r>
      <w:r w:rsidR="00EE065C">
        <w:rPr>
          <w:rFonts w:ascii="Book Antiqua" w:eastAsia="Times New Roman" w:hAnsi="Book Antiqua" w:cs="Times New Roman"/>
          <w:spacing w:val="-3"/>
          <w:sz w:val="24"/>
          <w:szCs w:val="24"/>
        </w:rPr>
        <w:t>RMH</w:t>
      </w:r>
      <w:r w:rsidR="00F24161">
        <w:rPr>
          <w:rFonts w:ascii="Book Antiqua" w:eastAsia="Times New Roman" w:hAnsi="Book Antiqua" w:cs="Times New Roman"/>
          <w:spacing w:val="-3"/>
          <w:sz w:val="24"/>
          <w:szCs w:val="24"/>
        </w:rPr>
        <w:t xml:space="preserve"> must</w:t>
      </w:r>
      <w:r w:rsidR="00EE065C">
        <w:rPr>
          <w:rFonts w:ascii="Book Antiqua" w:eastAsia="Times New Roman" w:hAnsi="Book Antiqua" w:cs="Times New Roman"/>
          <w:spacing w:val="-3"/>
          <w:sz w:val="24"/>
          <w:szCs w:val="24"/>
        </w:rPr>
        <w:t xml:space="preserve"> meet the definition of </w:t>
      </w:r>
      <w:r w:rsidR="00EE065C" w:rsidRPr="00EE065C">
        <w:rPr>
          <w:rFonts w:ascii="Book Antiqua" w:eastAsia="Times New Roman" w:hAnsi="Book Antiqua" w:cs="Times New Roman"/>
          <w:spacing w:val="-3"/>
          <w:sz w:val="24"/>
          <w:szCs w:val="24"/>
        </w:rPr>
        <w:t>Wis. Stat. § 66.0435(</w:t>
      </w:r>
      <w:proofErr w:type="gramStart"/>
      <w:r w:rsidR="00EE065C" w:rsidRPr="00EE065C">
        <w:rPr>
          <w:rFonts w:ascii="Book Antiqua" w:eastAsia="Times New Roman" w:hAnsi="Book Antiqua" w:cs="Times New Roman"/>
          <w:spacing w:val="-3"/>
          <w:sz w:val="24"/>
          <w:szCs w:val="24"/>
        </w:rPr>
        <w:t>1)(</w:t>
      </w:r>
      <w:proofErr w:type="gramEnd"/>
      <w:r w:rsidR="00EE065C" w:rsidRPr="00EE065C">
        <w:rPr>
          <w:rFonts w:ascii="Book Antiqua" w:eastAsia="Times New Roman" w:hAnsi="Book Antiqua" w:cs="Times New Roman"/>
          <w:spacing w:val="-3"/>
          <w:sz w:val="24"/>
          <w:szCs w:val="24"/>
        </w:rPr>
        <w:t>hm)</w:t>
      </w:r>
      <w:r w:rsidR="00EE065C">
        <w:rPr>
          <w:rFonts w:ascii="Book Antiqua" w:eastAsia="Times New Roman" w:hAnsi="Book Antiqua" w:cs="Times New Roman"/>
          <w:spacing w:val="-3"/>
          <w:sz w:val="24"/>
          <w:szCs w:val="24"/>
        </w:rPr>
        <w:t>.</w:t>
      </w:r>
      <w:bookmarkEnd w:id="15"/>
      <w:r w:rsidR="00EE065C">
        <w:rPr>
          <w:rFonts w:ascii="Book Antiqua" w:eastAsia="Times New Roman" w:hAnsi="Book Antiqua" w:cs="Times New Roman"/>
          <w:spacing w:val="-3"/>
          <w:sz w:val="24"/>
          <w:szCs w:val="24"/>
        </w:rPr>
        <w:t xml:space="preserve"> </w:t>
      </w:r>
      <w:bookmarkStart w:id="16" w:name="_Hlk55217972"/>
      <w:r w:rsidR="00E7732F">
        <w:rPr>
          <w:rFonts w:ascii="Book Antiqua" w:eastAsia="Times New Roman" w:hAnsi="Book Antiqua" w:cs="Times New Roman"/>
          <w:spacing w:val="-3"/>
          <w:sz w:val="24"/>
          <w:szCs w:val="24"/>
        </w:rPr>
        <w:t xml:space="preserve">We find the language is clear: </w:t>
      </w:r>
      <w:r w:rsidR="00EE065C">
        <w:rPr>
          <w:rFonts w:ascii="Book Antiqua" w:eastAsia="Times New Roman" w:hAnsi="Book Antiqua" w:cs="Times New Roman"/>
          <w:spacing w:val="-3"/>
          <w:sz w:val="24"/>
          <w:szCs w:val="24"/>
        </w:rPr>
        <w:t xml:space="preserve">If </w:t>
      </w:r>
      <w:r w:rsidR="00E7732F">
        <w:rPr>
          <w:rFonts w:ascii="Book Antiqua" w:eastAsia="Times New Roman" w:hAnsi="Book Antiqua" w:cs="Times New Roman"/>
          <w:spacing w:val="-3"/>
          <w:sz w:val="24"/>
          <w:szCs w:val="24"/>
        </w:rPr>
        <w:t>an</w:t>
      </w:r>
      <w:r w:rsidR="00EE065C">
        <w:rPr>
          <w:rFonts w:ascii="Book Antiqua" w:eastAsia="Times New Roman" w:hAnsi="Book Antiqua" w:cs="Times New Roman"/>
          <w:spacing w:val="-3"/>
          <w:sz w:val="24"/>
          <w:szCs w:val="24"/>
        </w:rPr>
        <w:t xml:space="preserve"> RMH meets the definition in </w:t>
      </w:r>
      <w:r w:rsidR="5312E9F9" w:rsidRPr="5312E9F9">
        <w:rPr>
          <w:rFonts w:ascii="Book Antiqua" w:eastAsia="Times New Roman" w:hAnsi="Book Antiqua" w:cs="Times New Roman"/>
          <w:sz w:val="24"/>
          <w:szCs w:val="24"/>
        </w:rPr>
        <w:t>Wis. Stat. § 66.0435(</w:t>
      </w:r>
      <w:proofErr w:type="gramStart"/>
      <w:r w:rsidR="5312E9F9" w:rsidRPr="5312E9F9">
        <w:rPr>
          <w:rFonts w:ascii="Book Antiqua" w:eastAsia="Times New Roman" w:hAnsi="Book Antiqua" w:cs="Times New Roman"/>
          <w:sz w:val="24"/>
          <w:szCs w:val="24"/>
        </w:rPr>
        <w:t>1)(</w:t>
      </w:r>
      <w:proofErr w:type="gramEnd"/>
      <w:r w:rsidR="5312E9F9" w:rsidRPr="5312E9F9">
        <w:rPr>
          <w:rFonts w:ascii="Book Antiqua" w:eastAsia="Times New Roman" w:hAnsi="Book Antiqua" w:cs="Times New Roman"/>
          <w:sz w:val="24"/>
          <w:szCs w:val="24"/>
        </w:rPr>
        <w:t>hm)</w:t>
      </w:r>
      <w:r w:rsidR="00023243">
        <w:rPr>
          <w:rFonts w:ascii="Book Antiqua" w:eastAsia="Times New Roman" w:hAnsi="Book Antiqua" w:cs="Times New Roman"/>
          <w:sz w:val="24"/>
          <w:szCs w:val="24"/>
        </w:rPr>
        <w:t>, it is exempt. If it does not meet that definition, then it is not exempt.</w:t>
      </w:r>
    </w:p>
    <w:bookmarkEnd w:id="16"/>
    <w:p w14:paraId="54138804" w14:textId="2443230E" w:rsidR="00EE065C" w:rsidRDefault="003B0717" w:rsidP="004650CF">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The Departmen</w:t>
      </w:r>
      <w:r w:rsidR="00CA66C9">
        <w:rPr>
          <w:rFonts w:ascii="Book Antiqua" w:eastAsia="Times New Roman" w:hAnsi="Book Antiqua" w:cs="Times New Roman"/>
          <w:spacing w:val="-3"/>
          <w:sz w:val="24"/>
          <w:szCs w:val="24"/>
        </w:rPr>
        <w:t xml:space="preserve">t’s Ruling requires RMHs to be personal property in addition to meeting the definition of </w:t>
      </w:r>
      <w:r w:rsidR="00CA66C9" w:rsidRPr="00EE065C">
        <w:rPr>
          <w:rFonts w:ascii="Book Antiqua" w:eastAsia="Times New Roman" w:hAnsi="Book Antiqua" w:cs="Times New Roman"/>
          <w:spacing w:val="-3"/>
          <w:sz w:val="24"/>
          <w:szCs w:val="24"/>
        </w:rPr>
        <w:t>Wis. Stat. § 66.0435(</w:t>
      </w:r>
      <w:proofErr w:type="gramStart"/>
      <w:r w:rsidR="00CA66C9" w:rsidRPr="00EE065C">
        <w:rPr>
          <w:rFonts w:ascii="Book Antiqua" w:eastAsia="Times New Roman" w:hAnsi="Book Antiqua" w:cs="Times New Roman"/>
          <w:spacing w:val="-3"/>
          <w:sz w:val="24"/>
          <w:szCs w:val="24"/>
        </w:rPr>
        <w:t>1)(</w:t>
      </w:r>
      <w:proofErr w:type="gramEnd"/>
      <w:r w:rsidR="00CA66C9" w:rsidRPr="00EE065C">
        <w:rPr>
          <w:rFonts w:ascii="Book Antiqua" w:eastAsia="Times New Roman" w:hAnsi="Book Antiqua" w:cs="Times New Roman"/>
          <w:spacing w:val="-3"/>
          <w:sz w:val="24"/>
          <w:szCs w:val="24"/>
        </w:rPr>
        <w:t>hm)</w:t>
      </w:r>
      <w:r w:rsidR="00A67AC2">
        <w:rPr>
          <w:rFonts w:ascii="Book Antiqua" w:eastAsia="Times New Roman" w:hAnsi="Book Antiqua" w:cs="Times New Roman"/>
          <w:spacing w:val="-3"/>
          <w:sz w:val="24"/>
          <w:szCs w:val="24"/>
        </w:rPr>
        <w:t>. To reach this conclusion, the Department relies</w:t>
      </w:r>
      <w:r w:rsidR="00CA66C9">
        <w:rPr>
          <w:rFonts w:ascii="Book Antiqua" w:eastAsia="Times New Roman" w:hAnsi="Book Antiqua" w:cs="Times New Roman"/>
          <w:spacing w:val="-3"/>
          <w:sz w:val="24"/>
          <w:szCs w:val="24"/>
        </w:rPr>
        <w:t xml:space="preserve"> mainly</w:t>
      </w:r>
      <w:r w:rsidR="00A67AC2">
        <w:rPr>
          <w:rFonts w:ascii="Book Antiqua" w:eastAsia="Times New Roman" w:hAnsi="Book Antiqua" w:cs="Times New Roman"/>
          <w:spacing w:val="-3"/>
          <w:sz w:val="24"/>
          <w:szCs w:val="24"/>
        </w:rPr>
        <w:t xml:space="preserve"> on</w:t>
      </w:r>
      <w:r w:rsidR="00CA66C9">
        <w:rPr>
          <w:rFonts w:ascii="Book Antiqua" w:eastAsia="Times New Roman" w:hAnsi="Book Antiqua" w:cs="Times New Roman"/>
          <w:spacing w:val="-3"/>
          <w:sz w:val="24"/>
          <w:szCs w:val="24"/>
        </w:rPr>
        <w:t xml:space="preserve"> </w:t>
      </w:r>
      <w:r w:rsidR="00EE065C">
        <w:rPr>
          <w:rFonts w:ascii="Book Antiqua" w:eastAsia="Times New Roman" w:hAnsi="Book Antiqua" w:cs="Times New Roman"/>
          <w:spacing w:val="-3"/>
          <w:sz w:val="24"/>
          <w:szCs w:val="24"/>
        </w:rPr>
        <w:t xml:space="preserve">the title of </w:t>
      </w:r>
      <w:r w:rsidR="00CA66C9">
        <w:rPr>
          <w:rFonts w:ascii="Book Antiqua" w:eastAsia="Times New Roman" w:hAnsi="Book Antiqua" w:cs="Times New Roman"/>
          <w:spacing w:val="-3"/>
          <w:sz w:val="24"/>
          <w:szCs w:val="24"/>
        </w:rPr>
        <w:t xml:space="preserve">Wis. Stat. § </w:t>
      </w:r>
      <w:r w:rsidR="00EE065C">
        <w:rPr>
          <w:rFonts w:ascii="Book Antiqua" w:eastAsia="Times New Roman" w:hAnsi="Book Antiqua" w:cs="Times New Roman"/>
          <w:spacing w:val="-3"/>
          <w:sz w:val="24"/>
          <w:szCs w:val="24"/>
        </w:rPr>
        <w:t>70.111</w:t>
      </w:r>
      <w:r w:rsidR="00AF0610">
        <w:rPr>
          <w:rFonts w:ascii="Book Antiqua" w:eastAsia="Times New Roman" w:hAnsi="Book Antiqua" w:cs="Times New Roman"/>
          <w:spacing w:val="-3"/>
          <w:sz w:val="24"/>
          <w:szCs w:val="24"/>
        </w:rPr>
        <w:t xml:space="preserve"> </w:t>
      </w:r>
      <w:r w:rsidR="00A67AC2">
        <w:rPr>
          <w:rFonts w:ascii="Book Antiqua" w:eastAsia="Times New Roman" w:hAnsi="Book Antiqua" w:cs="Times New Roman"/>
          <w:spacing w:val="-3"/>
          <w:sz w:val="24"/>
          <w:szCs w:val="24"/>
        </w:rPr>
        <w:t xml:space="preserve">which </w:t>
      </w:r>
      <w:r w:rsidR="00AF0610">
        <w:rPr>
          <w:rFonts w:ascii="Book Antiqua" w:eastAsia="Times New Roman" w:hAnsi="Book Antiqua" w:cs="Times New Roman"/>
          <w:spacing w:val="-3"/>
          <w:sz w:val="24"/>
          <w:szCs w:val="24"/>
        </w:rPr>
        <w:t>refers to personal property</w:t>
      </w:r>
      <w:r w:rsidR="00CA66C9">
        <w:rPr>
          <w:rFonts w:ascii="Book Antiqua" w:eastAsia="Times New Roman" w:hAnsi="Book Antiqua" w:cs="Times New Roman"/>
          <w:spacing w:val="-3"/>
          <w:sz w:val="24"/>
          <w:szCs w:val="24"/>
        </w:rPr>
        <w:t>.</w:t>
      </w:r>
      <w:r w:rsidR="00EE065C">
        <w:rPr>
          <w:rFonts w:ascii="Book Antiqua" w:eastAsia="Times New Roman" w:hAnsi="Book Antiqua" w:cs="Times New Roman"/>
          <w:spacing w:val="-3"/>
          <w:sz w:val="24"/>
          <w:szCs w:val="24"/>
        </w:rPr>
        <w:t xml:space="preserve"> However, as noted</w:t>
      </w:r>
      <w:r w:rsidR="001F047E" w:rsidRPr="001F047E">
        <w:rPr>
          <w:rFonts w:ascii="Book Antiqua" w:eastAsia="Times New Roman" w:hAnsi="Book Antiqua" w:cs="Times New Roman"/>
          <w:spacing w:val="-3"/>
          <w:sz w:val="24"/>
          <w:szCs w:val="24"/>
        </w:rPr>
        <w:t xml:space="preserve"> </w:t>
      </w:r>
      <w:r w:rsidR="001F047E">
        <w:rPr>
          <w:rFonts w:ascii="Book Antiqua" w:eastAsia="Times New Roman" w:hAnsi="Book Antiqua" w:cs="Times New Roman"/>
          <w:spacing w:val="-3"/>
          <w:sz w:val="24"/>
          <w:szCs w:val="24"/>
        </w:rPr>
        <w:t>in Wis. Stat. § 990.001(6)</w:t>
      </w:r>
      <w:r w:rsidR="00EE065C">
        <w:rPr>
          <w:rFonts w:ascii="Book Antiqua" w:eastAsia="Times New Roman" w:hAnsi="Book Antiqua" w:cs="Times New Roman"/>
          <w:spacing w:val="-3"/>
          <w:sz w:val="24"/>
          <w:szCs w:val="24"/>
        </w:rPr>
        <w:t xml:space="preserve">, a statute’s title </w:t>
      </w:r>
      <w:r w:rsidR="001F047E">
        <w:rPr>
          <w:rFonts w:ascii="Book Antiqua" w:eastAsia="Times New Roman" w:hAnsi="Book Antiqua" w:cs="Times New Roman"/>
          <w:spacing w:val="-3"/>
          <w:sz w:val="24"/>
          <w:szCs w:val="24"/>
        </w:rPr>
        <w:t xml:space="preserve">is not part of the statute. Therefore, the title is not considered unless there is ambiguity. The title itself </w:t>
      </w:r>
      <w:r w:rsidR="00EE065C">
        <w:rPr>
          <w:rFonts w:ascii="Book Antiqua" w:eastAsia="Times New Roman" w:hAnsi="Book Antiqua" w:cs="Times New Roman"/>
          <w:spacing w:val="-3"/>
          <w:sz w:val="24"/>
          <w:szCs w:val="24"/>
        </w:rPr>
        <w:t xml:space="preserve">cannot be used to create ambiguity. </w:t>
      </w:r>
      <w:r w:rsidR="00EE065C" w:rsidRPr="00EE065C">
        <w:rPr>
          <w:rFonts w:ascii="Book Antiqua" w:eastAsia="Times New Roman" w:hAnsi="Book Antiqua" w:cs="Times New Roman"/>
          <w:i/>
          <w:iCs/>
          <w:spacing w:val="-3"/>
          <w:sz w:val="24"/>
          <w:szCs w:val="24"/>
        </w:rPr>
        <w:t>Wisconsin Valley Improvement Co. v. Public Service Comm</w:t>
      </w:r>
      <w:r w:rsidR="00EE065C" w:rsidRPr="00EE065C">
        <w:rPr>
          <w:rFonts w:ascii="Book Antiqua" w:eastAsia="Times New Roman" w:hAnsi="Book Antiqua" w:cs="Times New Roman"/>
          <w:spacing w:val="-3"/>
          <w:sz w:val="24"/>
          <w:szCs w:val="24"/>
        </w:rPr>
        <w:t xml:space="preserve">., 9 Wis. 2d 606, 618, 101 N.W.2d 798 (1960). </w:t>
      </w:r>
      <w:r w:rsidR="00CA66C9">
        <w:rPr>
          <w:rFonts w:ascii="Book Antiqua" w:eastAsia="Times New Roman" w:hAnsi="Book Antiqua" w:cs="Times New Roman"/>
          <w:spacing w:val="-3"/>
          <w:sz w:val="24"/>
          <w:szCs w:val="24"/>
        </w:rPr>
        <w:t>I</w:t>
      </w:r>
      <w:r w:rsidR="00F24161">
        <w:rPr>
          <w:rFonts w:ascii="Book Antiqua" w:eastAsia="Times New Roman" w:hAnsi="Book Antiqua" w:cs="Times New Roman"/>
          <w:spacing w:val="-3"/>
          <w:sz w:val="24"/>
          <w:szCs w:val="24"/>
        </w:rPr>
        <w:t>n</w:t>
      </w:r>
      <w:r w:rsidR="00CA66C9">
        <w:rPr>
          <w:rFonts w:ascii="Book Antiqua" w:eastAsia="Times New Roman" w:hAnsi="Book Antiqua" w:cs="Times New Roman"/>
          <w:spacing w:val="-3"/>
          <w:sz w:val="24"/>
          <w:szCs w:val="24"/>
        </w:rPr>
        <w:t xml:space="preserve"> keeping with </w:t>
      </w:r>
      <w:r w:rsidR="001F047E">
        <w:rPr>
          <w:rFonts w:ascii="Book Antiqua" w:eastAsia="Times New Roman" w:hAnsi="Book Antiqua" w:cs="Times New Roman"/>
          <w:spacing w:val="-3"/>
          <w:sz w:val="24"/>
          <w:szCs w:val="24"/>
        </w:rPr>
        <w:t xml:space="preserve">the statutes and </w:t>
      </w:r>
      <w:r w:rsidR="00CA66C9">
        <w:rPr>
          <w:rFonts w:ascii="Book Antiqua" w:eastAsia="Times New Roman" w:hAnsi="Book Antiqua" w:cs="Times New Roman"/>
          <w:spacing w:val="-3"/>
          <w:sz w:val="24"/>
          <w:szCs w:val="24"/>
        </w:rPr>
        <w:t xml:space="preserve">caselaw, we will not </w:t>
      </w:r>
      <w:r w:rsidR="00C02F4B">
        <w:rPr>
          <w:rFonts w:ascii="Book Antiqua" w:eastAsia="Times New Roman" w:hAnsi="Book Antiqua" w:cs="Times New Roman"/>
          <w:spacing w:val="-3"/>
          <w:sz w:val="24"/>
          <w:szCs w:val="24"/>
        </w:rPr>
        <w:t xml:space="preserve">reach to </w:t>
      </w:r>
      <w:r w:rsidR="003A28B7">
        <w:rPr>
          <w:rFonts w:ascii="Book Antiqua" w:eastAsia="Times New Roman" w:hAnsi="Book Antiqua" w:cs="Times New Roman"/>
          <w:spacing w:val="-3"/>
          <w:sz w:val="24"/>
          <w:szCs w:val="24"/>
        </w:rPr>
        <w:t xml:space="preserve">the </w:t>
      </w:r>
      <w:r w:rsidR="00CA66C9">
        <w:rPr>
          <w:rFonts w:ascii="Book Antiqua" w:eastAsia="Times New Roman" w:hAnsi="Book Antiqua" w:cs="Times New Roman"/>
          <w:spacing w:val="-3"/>
          <w:sz w:val="24"/>
          <w:szCs w:val="24"/>
        </w:rPr>
        <w:t>section’s title</w:t>
      </w:r>
      <w:r w:rsidR="00C02F4B">
        <w:rPr>
          <w:rFonts w:ascii="Book Antiqua" w:eastAsia="Times New Roman" w:hAnsi="Book Antiqua" w:cs="Times New Roman"/>
          <w:spacing w:val="-3"/>
          <w:sz w:val="24"/>
          <w:szCs w:val="24"/>
        </w:rPr>
        <w:t xml:space="preserve"> in search of </w:t>
      </w:r>
      <w:r w:rsidR="003A28B7">
        <w:rPr>
          <w:rFonts w:ascii="Book Antiqua" w:eastAsia="Times New Roman" w:hAnsi="Book Antiqua" w:cs="Times New Roman"/>
          <w:spacing w:val="-3"/>
          <w:sz w:val="24"/>
          <w:szCs w:val="24"/>
        </w:rPr>
        <w:t>ambiguity.</w:t>
      </w:r>
      <w:r w:rsidR="00EE065C">
        <w:rPr>
          <w:rFonts w:ascii="Book Antiqua" w:eastAsia="Times New Roman" w:hAnsi="Book Antiqua" w:cs="Times New Roman"/>
          <w:spacing w:val="-3"/>
          <w:sz w:val="24"/>
          <w:szCs w:val="24"/>
        </w:rPr>
        <w:t xml:space="preserve"> </w:t>
      </w:r>
    </w:p>
    <w:p w14:paraId="337D4D43" w14:textId="488B0ACF" w:rsidR="004161B6" w:rsidRPr="00A51169" w:rsidRDefault="009E5B40" w:rsidP="009E5B40">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 xml:space="preserve">The Commission does, however, </w:t>
      </w:r>
      <w:r w:rsidR="00EE065C">
        <w:rPr>
          <w:rFonts w:ascii="Book Antiqua" w:eastAsia="Times New Roman" w:hAnsi="Book Antiqua" w:cs="Times New Roman"/>
          <w:spacing w:val="-3"/>
          <w:sz w:val="24"/>
          <w:szCs w:val="24"/>
        </w:rPr>
        <w:t>believe some of the D</w:t>
      </w:r>
      <w:r w:rsidR="004161B6" w:rsidRPr="00A51169">
        <w:rPr>
          <w:rFonts w:ascii="Book Antiqua" w:eastAsia="Times New Roman" w:hAnsi="Book Antiqua" w:cs="Times New Roman"/>
          <w:spacing w:val="-3"/>
          <w:sz w:val="24"/>
          <w:szCs w:val="24"/>
        </w:rPr>
        <w:t>epartment</w:t>
      </w:r>
      <w:r w:rsidR="00EE065C">
        <w:rPr>
          <w:rFonts w:ascii="Book Antiqua" w:eastAsia="Times New Roman" w:hAnsi="Book Antiqua" w:cs="Times New Roman"/>
          <w:spacing w:val="-3"/>
          <w:sz w:val="24"/>
          <w:szCs w:val="24"/>
        </w:rPr>
        <w:t xml:space="preserve">’s points </w:t>
      </w:r>
      <w:r w:rsidR="00CE41B0">
        <w:rPr>
          <w:rFonts w:ascii="Book Antiqua" w:eastAsia="Times New Roman" w:hAnsi="Book Antiqua" w:cs="Times New Roman"/>
          <w:spacing w:val="-3"/>
          <w:sz w:val="24"/>
          <w:szCs w:val="24"/>
        </w:rPr>
        <w:t>s</w:t>
      </w:r>
      <w:r w:rsidR="001F047E">
        <w:rPr>
          <w:rFonts w:ascii="Book Antiqua" w:eastAsia="Times New Roman" w:hAnsi="Book Antiqua" w:cs="Times New Roman"/>
          <w:spacing w:val="-3"/>
          <w:sz w:val="24"/>
          <w:szCs w:val="24"/>
        </w:rPr>
        <w:t>hould</w:t>
      </w:r>
      <w:r w:rsidR="00EE065C">
        <w:rPr>
          <w:rFonts w:ascii="Book Antiqua" w:eastAsia="Times New Roman" w:hAnsi="Book Antiqua" w:cs="Times New Roman"/>
          <w:spacing w:val="-3"/>
          <w:sz w:val="24"/>
          <w:szCs w:val="24"/>
        </w:rPr>
        <w:t xml:space="preserve"> be addressed. First</w:t>
      </w:r>
      <w:r w:rsidR="004161B6" w:rsidRPr="00A51169">
        <w:rPr>
          <w:rFonts w:ascii="Book Antiqua" w:eastAsia="Times New Roman" w:hAnsi="Book Antiqua" w:cs="Times New Roman"/>
          <w:spacing w:val="-3"/>
          <w:sz w:val="24"/>
          <w:szCs w:val="24"/>
        </w:rPr>
        <w:t xml:space="preserve">, </w:t>
      </w:r>
      <w:r w:rsidR="00EE065C">
        <w:rPr>
          <w:rFonts w:ascii="Book Antiqua" w:eastAsia="Times New Roman" w:hAnsi="Book Antiqua" w:cs="Times New Roman"/>
          <w:spacing w:val="-3"/>
          <w:sz w:val="24"/>
          <w:szCs w:val="24"/>
        </w:rPr>
        <w:t>after assuming RMHs must be personal property, the Department</w:t>
      </w:r>
      <w:r w:rsidR="004161B6" w:rsidRPr="00A51169">
        <w:rPr>
          <w:rFonts w:ascii="Book Antiqua" w:eastAsia="Times New Roman" w:hAnsi="Book Antiqua" w:cs="Times New Roman"/>
          <w:spacing w:val="-3"/>
          <w:sz w:val="24"/>
          <w:szCs w:val="24"/>
        </w:rPr>
        <w:t xml:space="preserve"> offers Wis. Stat. § 70.043</w:t>
      </w:r>
      <w:r w:rsidR="00451C6D">
        <w:rPr>
          <w:rFonts w:ascii="Book Antiqua" w:eastAsia="Times New Roman" w:hAnsi="Book Antiqua" w:cs="Times New Roman"/>
          <w:spacing w:val="-3"/>
          <w:sz w:val="24"/>
          <w:szCs w:val="24"/>
        </w:rPr>
        <w:t>, which</w:t>
      </w:r>
      <w:r w:rsidR="00B22B56" w:rsidRPr="00A51169">
        <w:rPr>
          <w:rFonts w:ascii="Book Antiqua" w:eastAsia="Times New Roman" w:hAnsi="Book Antiqua" w:cs="Times New Roman"/>
          <w:spacing w:val="-3"/>
          <w:sz w:val="24"/>
          <w:szCs w:val="24"/>
        </w:rPr>
        <w:t xml:space="preserve"> </w:t>
      </w:r>
      <w:r w:rsidR="004161B6" w:rsidRPr="00A51169">
        <w:rPr>
          <w:rFonts w:ascii="Book Antiqua" w:eastAsia="Times New Roman" w:hAnsi="Book Antiqua" w:cs="Times New Roman"/>
          <w:spacing w:val="-3"/>
          <w:sz w:val="24"/>
          <w:szCs w:val="24"/>
        </w:rPr>
        <w:t>explains when to classify certain “mobile homes” as personal property</w:t>
      </w:r>
      <w:r w:rsidR="002904AC">
        <w:rPr>
          <w:rFonts w:ascii="Book Antiqua" w:eastAsia="Times New Roman" w:hAnsi="Book Antiqua" w:cs="Times New Roman"/>
          <w:spacing w:val="-3"/>
          <w:sz w:val="24"/>
          <w:szCs w:val="24"/>
        </w:rPr>
        <w:t xml:space="preserve"> or as real property</w:t>
      </w:r>
      <w:r w:rsidR="004161B6" w:rsidRPr="00A51169">
        <w:rPr>
          <w:rFonts w:ascii="Book Antiqua" w:eastAsia="Times New Roman" w:hAnsi="Book Antiqua" w:cs="Times New Roman"/>
          <w:spacing w:val="-3"/>
          <w:sz w:val="24"/>
          <w:szCs w:val="24"/>
        </w:rPr>
        <w:t xml:space="preserve">: </w:t>
      </w:r>
      <w:bookmarkStart w:id="17" w:name="_Hlk50972487"/>
    </w:p>
    <w:p w14:paraId="6909CB0B" w14:textId="77777777" w:rsidR="004161B6" w:rsidRPr="00A51169" w:rsidRDefault="004161B6" w:rsidP="004161B6">
      <w:pPr>
        <w:suppressAutoHyphens/>
        <w:spacing w:after="0" w:line="240" w:lineRule="auto"/>
        <w:ind w:left="1440" w:right="1440"/>
        <w:jc w:val="both"/>
        <w:rPr>
          <w:rFonts w:ascii="Book Antiqua" w:eastAsia="Times New Roman" w:hAnsi="Book Antiqua" w:cs="Times New Roman"/>
          <w:b/>
          <w:bCs/>
          <w:spacing w:val="-3"/>
          <w:sz w:val="24"/>
          <w:szCs w:val="24"/>
          <w:lang w:val="en"/>
        </w:rPr>
      </w:pPr>
      <w:r w:rsidRPr="00A51169">
        <w:rPr>
          <w:rFonts w:ascii="Book Antiqua" w:eastAsia="Times New Roman" w:hAnsi="Book Antiqua" w:cs="Times New Roman"/>
          <w:spacing w:val="-3"/>
          <w:sz w:val="24"/>
          <w:szCs w:val="24"/>
        </w:rPr>
        <w:t>Wis. Stat § 70.043. Mobile Homes.</w:t>
      </w:r>
      <w:hyperlink r:id="rId11" w:history="1">
        <w:r w:rsidRPr="00A51169">
          <w:rPr>
            <w:rStyle w:val="Hyperlink"/>
            <w:rFonts w:ascii="Book Antiqua" w:eastAsia="Times New Roman" w:hAnsi="Book Antiqua" w:cs="Times New Roman"/>
            <w:vanish/>
            <w:spacing w:val="-3"/>
            <w:sz w:val="24"/>
            <w:szCs w:val="24"/>
            <w:lang w:val="en"/>
          </w:rPr>
          <w:t>70.043(2)</w:t>
        </w:r>
      </w:hyperlink>
      <w:r w:rsidRPr="00A51169">
        <w:rPr>
          <w:rFonts w:ascii="Book Antiqua" w:eastAsia="Times New Roman" w:hAnsi="Book Antiqua" w:cs="Times New Roman"/>
          <w:b/>
          <w:bCs/>
          <w:spacing w:val="-3"/>
          <w:sz w:val="24"/>
          <w:szCs w:val="24"/>
          <w:lang w:val="en"/>
        </w:rPr>
        <w:t xml:space="preserve">   </w:t>
      </w:r>
    </w:p>
    <w:p w14:paraId="0CE5A18C" w14:textId="4707BF7C" w:rsidR="008C1116" w:rsidRPr="00A51169" w:rsidRDefault="008C1116" w:rsidP="00C7765F">
      <w:pPr>
        <w:pStyle w:val="BodyText2"/>
        <w:spacing w:after="0"/>
        <w:ind w:left="1440" w:right="1440" w:firstLine="0"/>
        <w:jc w:val="both"/>
        <w:rPr>
          <w:rFonts w:ascii="Book Antiqua" w:eastAsia="Times New Roman" w:hAnsi="Book Antiqua" w:cs="Times New Roman"/>
        </w:rPr>
      </w:pPr>
      <w:r w:rsidRPr="00A51169">
        <w:rPr>
          <w:rFonts w:ascii="Book Antiqua" w:eastAsia="Times New Roman" w:hAnsi="Book Antiqua" w:cs="Times New Roman"/>
          <w:spacing w:val="-3"/>
        </w:rPr>
        <w:t>(1) A mobile home, as defined in s. 101.91(10), or a manufactured home, as defined in s. 101.91(2), is</w:t>
      </w:r>
      <w:r w:rsidRPr="00A51169">
        <w:rPr>
          <w:rFonts w:ascii="Book Antiqua" w:eastAsia="Times New Roman" w:hAnsi="Book Antiqua" w:cs="Times New Roman"/>
        </w:rPr>
        <w:t xml:space="preserve"> an improvement to real property if it is connected to utilities and is set upon a foundation upon land which is owned by the mobile home or manufactured home owner. In this section, a mobile home or manufactured home is “set upon a foundation" if it is off its wheels and is set upon some other support.</w:t>
      </w:r>
    </w:p>
    <w:p w14:paraId="37BF5EAE" w14:textId="3DEF218A" w:rsidR="004161B6" w:rsidRPr="00A51169" w:rsidRDefault="004161B6" w:rsidP="00C7765F">
      <w:pPr>
        <w:suppressAutoHyphens/>
        <w:spacing w:after="0" w:line="240" w:lineRule="auto"/>
        <w:ind w:left="1440" w:right="1440"/>
        <w:jc w:val="both"/>
        <w:rPr>
          <w:rFonts w:ascii="Book Antiqua" w:eastAsia="Times New Roman" w:hAnsi="Book Antiqua" w:cs="Times New Roman"/>
          <w:spacing w:val="-3"/>
          <w:sz w:val="24"/>
          <w:szCs w:val="24"/>
          <w:lang w:val="en"/>
        </w:rPr>
      </w:pPr>
      <w:r w:rsidRPr="00A51169">
        <w:rPr>
          <w:rFonts w:ascii="Book Antiqua" w:eastAsia="Times New Roman" w:hAnsi="Book Antiqua" w:cs="Times New Roman"/>
          <w:b/>
          <w:bCs/>
          <w:spacing w:val="-3"/>
          <w:sz w:val="24"/>
          <w:szCs w:val="24"/>
          <w:lang w:val="en"/>
        </w:rPr>
        <w:t>(2)</w:t>
      </w:r>
      <w:r w:rsidRPr="00A51169">
        <w:rPr>
          <w:rFonts w:ascii="Book Antiqua" w:eastAsia="Times New Roman" w:hAnsi="Book Antiqua" w:cs="Times New Roman"/>
          <w:spacing w:val="-3"/>
          <w:sz w:val="24"/>
          <w:szCs w:val="24"/>
          <w:lang w:val="en"/>
        </w:rPr>
        <w:t> </w:t>
      </w:r>
      <w:r w:rsidR="00A20B2D" w:rsidRPr="00A20B2D">
        <w:t xml:space="preserve"> </w:t>
      </w:r>
      <w:r w:rsidR="00A20B2D" w:rsidRPr="00A20B2D">
        <w:rPr>
          <w:rFonts w:ascii="Book Antiqua" w:eastAsia="Times New Roman" w:hAnsi="Book Antiqua" w:cs="Times New Roman"/>
          <w:spacing w:val="-3"/>
          <w:sz w:val="24"/>
          <w:szCs w:val="24"/>
          <w:lang w:val="en"/>
        </w:rPr>
        <w:t>A mobile home, as defined in s. 101.91(10), or a manufactured home, as defined in s. 101.91(2), is personal property if the land upon which it is located is not owned by the mobile home or manufactured home owner or if the mobile home or manufactured home is not set upon a foundation or connected to utilities.</w:t>
      </w:r>
      <w:r w:rsidR="00A20B2D">
        <w:rPr>
          <w:rFonts w:ascii="Book Antiqua" w:eastAsia="Times New Roman" w:hAnsi="Book Antiqua" w:cs="Times New Roman"/>
          <w:spacing w:val="-3"/>
          <w:sz w:val="24"/>
          <w:szCs w:val="24"/>
          <w:lang w:val="en"/>
        </w:rPr>
        <w:t xml:space="preserve"> </w:t>
      </w:r>
      <w:bookmarkEnd w:id="17"/>
    </w:p>
    <w:p w14:paraId="43A01273" w14:textId="77777777" w:rsidR="004161B6" w:rsidRPr="00A51169" w:rsidRDefault="004161B6" w:rsidP="004161B6">
      <w:pPr>
        <w:suppressAutoHyphens/>
        <w:spacing w:after="0" w:line="240" w:lineRule="auto"/>
        <w:ind w:left="1440" w:right="1440"/>
        <w:jc w:val="both"/>
        <w:rPr>
          <w:rFonts w:ascii="Book Antiqua" w:eastAsia="Times New Roman" w:hAnsi="Book Antiqua" w:cs="Times New Roman"/>
          <w:spacing w:val="-3"/>
          <w:sz w:val="24"/>
          <w:szCs w:val="24"/>
          <w:lang w:val="en"/>
        </w:rPr>
      </w:pPr>
    </w:p>
    <w:p w14:paraId="6EF0AC6D" w14:textId="767F48D6" w:rsidR="004161B6" w:rsidRPr="00A51169" w:rsidRDefault="004161B6" w:rsidP="004161B6">
      <w:pPr>
        <w:suppressAutoHyphens/>
        <w:spacing w:after="0" w:line="480" w:lineRule="auto"/>
        <w:ind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We find that </w:t>
      </w:r>
      <w:r w:rsidR="007B4C78">
        <w:rPr>
          <w:rFonts w:ascii="Book Antiqua" w:eastAsia="Times New Roman" w:hAnsi="Book Antiqua" w:cs="Times New Roman"/>
          <w:spacing w:val="-3"/>
          <w:sz w:val="24"/>
          <w:szCs w:val="24"/>
        </w:rPr>
        <w:t>reference to</w:t>
      </w:r>
      <w:r w:rsidRPr="00A51169">
        <w:rPr>
          <w:rFonts w:ascii="Book Antiqua" w:eastAsia="Times New Roman" w:hAnsi="Book Antiqua" w:cs="Times New Roman"/>
          <w:spacing w:val="-3"/>
          <w:sz w:val="24"/>
          <w:szCs w:val="24"/>
        </w:rPr>
        <w:t xml:space="preserve"> Wis. Stat. § 70.043 is misplaced. </w:t>
      </w:r>
      <w:r w:rsidR="008C1116" w:rsidRPr="00A51169">
        <w:rPr>
          <w:rFonts w:ascii="Book Antiqua" w:eastAsia="Times New Roman" w:hAnsi="Book Antiqua" w:cs="Times New Roman"/>
          <w:spacing w:val="-3"/>
          <w:sz w:val="24"/>
          <w:szCs w:val="24"/>
        </w:rPr>
        <w:t>T</w:t>
      </w:r>
      <w:r w:rsidR="0000406F" w:rsidRPr="00A51169">
        <w:rPr>
          <w:rFonts w:ascii="Book Antiqua" w:eastAsia="Times New Roman" w:hAnsi="Book Antiqua" w:cs="Times New Roman"/>
          <w:spacing w:val="-3"/>
          <w:sz w:val="24"/>
          <w:szCs w:val="24"/>
        </w:rPr>
        <w:t xml:space="preserve">he </w:t>
      </w:r>
      <w:r w:rsidR="00EE065C">
        <w:rPr>
          <w:rFonts w:ascii="Book Antiqua" w:eastAsia="Times New Roman" w:hAnsi="Book Antiqua" w:cs="Times New Roman"/>
          <w:spacing w:val="-3"/>
          <w:sz w:val="24"/>
          <w:szCs w:val="24"/>
        </w:rPr>
        <w:t xml:space="preserve">RMHs at issue </w:t>
      </w:r>
      <w:r w:rsidR="007B4C78">
        <w:rPr>
          <w:rFonts w:ascii="Book Antiqua" w:eastAsia="Times New Roman" w:hAnsi="Book Antiqua" w:cs="Times New Roman"/>
          <w:spacing w:val="-3"/>
          <w:sz w:val="24"/>
          <w:szCs w:val="24"/>
        </w:rPr>
        <w:t>in the Department’s Ruling are those</w:t>
      </w:r>
      <w:r w:rsidR="00EE065C">
        <w:rPr>
          <w:rFonts w:ascii="Book Antiqua" w:eastAsia="Times New Roman" w:hAnsi="Book Antiqua" w:cs="Times New Roman"/>
          <w:spacing w:val="-3"/>
          <w:sz w:val="24"/>
          <w:szCs w:val="24"/>
        </w:rPr>
        <w:t xml:space="preserve"> defined in W</w:t>
      </w:r>
      <w:r w:rsidR="0000406F" w:rsidRPr="00A51169">
        <w:rPr>
          <w:rFonts w:ascii="Book Antiqua" w:eastAsia="Times New Roman" w:hAnsi="Book Antiqua" w:cs="Times New Roman"/>
          <w:sz w:val="24"/>
          <w:szCs w:val="24"/>
        </w:rPr>
        <w:t xml:space="preserve">is. Stat. § </w:t>
      </w:r>
      <w:r w:rsidR="00EE065C">
        <w:rPr>
          <w:rFonts w:ascii="Book Antiqua" w:eastAsia="Times New Roman" w:hAnsi="Book Antiqua" w:cs="Times New Roman"/>
          <w:sz w:val="24"/>
          <w:szCs w:val="24"/>
        </w:rPr>
        <w:t>66.0435(</w:t>
      </w:r>
      <w:proofErr w:type="gramStart"/>
      <w:r w:rsidR="00EE065C">
        <w:rPr>
          <w:rFonts w:ascii="Book Antiqua" w:eastAsia="Times New Roman" w:hAnsi="Book Antiqua" w:cs="Times New Roman"/>
          <w:sz w:val="24"/>
          <w:szCs w:val="24"/>
        </w:rPr>
        <w:t>1)(</w:t>
      </w:r>
      <w:proofErr w:type="gramEnd"/>
      <w:r w:rsidR="00EE065C">
        <w:rPr>
          <w:rFonts w:ascii="Book Antiqua" w:eastAsia="Times New Roman" w:hAnsi="Book Antiqua" w:cs="Times New Roman"/>
          <w:sz w:val="24"/>
          <w:szCs w:val="24"/>
        </w:rPr>
        <w:t>hm). The</w:t>
      </w:r>
      <w:r w:rsidR="00CE4049">
        <w:rPr>
          <w:rFonts w:ascii="Book Antiqua" w:eastAsia="Times New Roman" w:hAnsi="Book Antiqua" w:cs="Times New Roman"/>
          <w:sz w:val="24"/>
          <w:szCs w:val="24"/>
        </w:rPr>
        <w:t xml:space="preserve"> property classification scheme described in Wis. Stat. § </w:t>
      </w:r>
      <w:r w:rsidR="0000406F" w:rsidRPr="00A51169">
        <w:rPr>
          <w:rFonts w:ascii="Book Antiqua" w:eastAsia="Times New Roman" w:hAnsi="Book Antiqua" w:cs="Times New Roman"/>
          <w:sz w:val="24"/>
          <w:szCs w:val="24"/>
        </w:rPr>
        <w:t>70.043 applies to mobile homes defined in Wis. Stat.</w:t>
      </w:r>
      <w:r w:rsidR="00451C6D">
        <w:rPr>
          <w:rFonts w:ascii="Book Antiqua" w:eastAsia="Times New Roman" w:hAnsi="Book Antiqua" w:cs="Times New Roman"/>
          <w:sz w:val="24"/>
          <w:szCs w:val="24"/>
        </w:rPr>
        <w:t xml:space="preserve"> </w:t>
      </w:r>
      <w:r w:rsidR="0000406F" w:rsidRPr="00A51169">
        <w:rPr>
          <w:rFonts w:ascii="Book Antiqua" w:eastAsia="Times New Roman" w:hAnsi="Book Antiqua" w:cs="Times New Roman"/>
          <w:sz w:val="24"/>
          <w:szCs w:val="24"/>
        </w:rPr>
        <w:t>§ 101.91(10) and manufactured homes defined in Wis. Stat. § 101.91(2)</w:t>
      </w:r>
      <w:r w:rsidR="00451C6D">
        <w:rPr>
          <w:rFonts w:ascii="Book Antiqua" w:eastAsia="Times New Roman" w:hAnsi="Book Antiqua" w:cs="Times New Roman"/>
          <w:sz w:val="24"/>
          <w:szCs w:val="24"/>
        </w:rPr>
        <w:t xml:space="preserve">. </w:t>
      </w:r>
      <w:r w:rsidR="01C6252F" w:rsidRPr="01C6252F">
        <w:rPr>
          <w:rFonts w:ascii="Book Antiqua" w:eastAsia="Times New Roman" w:hAnsi="Book Antiqua" w:cs="Times New Roman"/>
          <w:sz w:val="24"/>
          <w:szCs w:val="24"/>
        </w:rPr>
        <w:t>In Wis. Stat. 66.0435(1)(d)</w:t>
      </w:r>
      <w:r w:rsidR="00700D2C">
        <w:rPr>
          <w:rFonts w:ascii="Book Antiqua" w:eastAsia="Times New Roman" w:hAnsi="Book Antiqua" w:cs="Times New Roman"/>
          <w:sz w:val="24"/>
          <w:szCs w:val="24"/>
        </w:rPr>
        <w:t>,</w:t>
      </w:r>
      <w:r w:rsidR="01C6252F" w:rsidRPr="01C6252F">
        <w:rPr>
          <w:rFonts w:ascii="Book Antiqua" w:eastAsia="Times New Roman" w:hAnsi="Book Antiqua" w:cs="Times New Roman"/>
          <w:sz w:val="24"/>
          <w:szCs w:val="24"/>
          <w:vertAlign w:val="superscript"/>
        </w:rPr>
        <w:t xml:space="preserve"> </w:t>
      </w:r>
      <w:r w:rsidR="00451C6D">
        <w:rPr>
          <w:rFonts w:ascii="Book Antiqua" w:eastAsia="Times New Roman" w:hAnsi="Book Antiqua" w:cs="Times New Roman"/>
          <w:sz w:val="24"/>
          <w:szCs w:val="24"/>
        </w:rPr>
        <w:t xml:space="preserve">mobile homes </w:t>
      </w:r>
      <w:r w:rsidR="01C6252F" w:rsidRPr="01C6252F">
        <w:rPr>
          <w:rFonts w:ascii="Book Antiqua" w:eastAsia="Times New Roman" w:hAnsi="Book Antiqua" w:cs="Times New Roman"/>
          <w:sz w:val="24"/>
          <w:szCs w:val="24"/>
        </w:rPr>
        <w:t xml:space="preserve">are </w:t>
      </w:r>
      <w:r w:rsidR="00451C6D">
        <w:rPr>
          <w:rFonts w:ascii="Book Antiqua" w:eastAsia="Times New Roman" w:hAnsi="Book Antiqua" w:cs="Times New Roman"/>
          <w:sz w:val="24"/>
          <w:szCs w:val="24"/>
        </w:rPr>
        <w:t xml:space="preserve">defined </w:t>
      </w:r>
      <w:r w:rsidR="01C6252F" w:rsidRPr="01C6252F">
        <w:rPr>
          <w:rFonts w:ascii="Book Antiqua" w:eastAsia="Times New Roman" w:hAnsi="Book Antiqua" w:cs="Times New Roman"/>
          <w:sz w:val="24"/>
          <w:szCs w:val="24"/>
        </w:rPr>
        <w:t xml:space="preserve">by reference to </w:t>
      </w:r>
      <w:r w:rsidR="00451C6D">
        <w:rPr>
          <w:rFonts w:ascii="Book Antiqua" w:eastAsia="Times New Roman" w:hAnsi="Book Antiqua" w:cs="Times New Roman"/>
          <w:sz w:val="24"/>
          <w:szCs w:val="24"/>
        </w:rPr>
        <w:t xml:space="preserve">Wis. Stat. </w:t>
      </w:r>
      <w:r w:rsidR="00451C6D" w:rsidRPr="00A51169">
        <w:rPr>
          <w:rFonts w:ascii="Book Antiqua" w:eastAsia="Times New Roman" w:hAnsi="Book Antiqua" w:cs="Times New Roman"/>
          <w:sz w:val="24"/>
          <w:szCs w:val="24"/>
        </w:rPr>
        <w:t xml:space="preserve">§ 101.91(10) </w:t>
      </w:r>
      <w:r w:rsidR="01C6252F" w:rsidRPr="01C6252F">
        <w:rPr>
          <w:rFonts w:ascii="Book Antiqua" w:eastAsia="Times New Roman" w:hAnsi="Book Antiqua" w:cs="Times New Roman"/>
          <w:sz w:val="24"/>
          <w:szCs w:val="24"/>
        </w:rPr>
        <w:t xml:space="preserve">and include “any additions, attachments, annexes, foundations and appurtenances.” </w:t>
      </w:r>
      <w:r w:rsidR="00CE4049">
        <w:rPr>
          <w:rFonts w:ascii="Book Antiqua" w:eastAsia="Times New Roman" w:hAnsi="Book Antiqua" w:cs="Times New Roman"/>
          <w:sz w:val="24"/>
          <w:szCs w:val="24"/>
        </w:rPr>
        <w:t xml:space="preserve">RMHs </w:t>
      </w:r>
      <w:r w:rsidR="01C6252F" w:rsidRPr="01C6252F">
        <w:rPr>
          <w:rFonts w:ascii="Book Antiqua" w:eastAsia="Times New Roman" w:hAnsi="Book Antiqua" w:cs="Times New Roman"/>
          <w:sz w:val="24"/>
          <w:szCs w:val="24"/>
        </w:rPr>
        <w:t xml:space="preserve">are, instead, </w:t>
      </w:r>
      <w:r w:rsidR="0000406F" w:rsidRPr="00A51169">
        <w:rPr>
          <w:rFonts w:ascii="Book Antiqua" w:eastAsia="Times New Roman" w:hAnsi="Book Antiqua" w:cs="Times New Roman"/>
          <w:sz w:val="24"/>
          <w:szCs w:val="24"/>
        </w:rPr>
        <w:t xml:space="preserve">defined </w:t>
      </w:r>
      <w:r w:rsidR="00A20B2D">
        <w:rPr>
          <w:rFonts w:ascii="Book Antiqua" w:eastAsia="Times New Roman" w:hAnsi="Book Antiqua" w:cs="Times New Roman"/>
          <w:sz w:val="24"/>
          <w:szCs w:val="24"/>
        </w:rPr>
        <w:t xml:space="preserve">separately </w:t>
      </w:r>
      <w:r w:rsidR="003A28B7">
        <w:rPr>
          <w:rFonts w:ascii="Book Antiqua" w:eastAsia="Times New Roman" w:hAnsi="Book Antiqua" w:cs="Times New Roman"/>
          <w:sz w:val="24"/>
          <w:szCs w:val="24"/>
        </w:rPr>
        <w:t>in the self-contained definition of</w:t>
      </w:r>
      <w:r w:rsidR="0000406F" w:rsidRPr="00A51169">
        <w:rPr>
          <w:rFonts w:ascii="Book Antiqua" w:eastAsia="Times New Roman" w:hAnsi="Book Antiqua" w:cs="Times New Roman"/>
          <w:sz w:val="24"/>
          <w:szCs w:val="24"/>
        </w:rPr>
        <w:t xml:space="preserve"> Wis. Stat. § 66.0435(</w:t>
      </w:r>
      <w:proofErr w:type="gramStart"/>
      <w:r w:rsidR="0000406F" w:rsidRPr="00A51169">
        <w:rPr>
          <w:rFonts w:ascii="Book Antiqua" w:eastAsia="Times New Roman" w:hAnsi="Book Antiqua" w:cs="Times New Roman"/>
          <w:sz w:val="24"/>
          <w:szCs w:val="24"/>
        </w:rPr>
        <w:t>1)(</w:t>
      </w:r>
      <w:proofErr w:type="gramEnd"/>
      <w:r w:rsidR="0000406F" w:rsidRPr="00A51169">
        <w:rPr>
          <w:rFonts w:ascii="Book Antiqua" w:eastAsia="Times New Roman" w:hAnsi="Book Antiqua" w:cs="Times New Roman"/>
          <w:sz w:val="24"/>
          <w:szCs w:val="24"/>
        </w:rPr>
        <w:t>hm)</w:t>
      </w:r>
      <w:r w:rsidR="00BB49F4">
        <w:rPr>
          <w:rFonts w:ascii="Book Antiqua" w:eastAsia="Times New Roman" w:hAnsi="Book Antiqua" w:cs="Times New Roman"/>
          <w:sz w:val="24"/>
          <w:szCs w:val="24"/>
        </w:rPr>
        <w:t xml:space="preserve"> without reference to </w:t>
      </w:r>
      <w:r w:rsidR="003A28B7">
        <w:rPr>
          <w:rFonts w:ascii="Book Antiqua" w:eastAsia="Times New Roman" w:hAnsi="Book Antiqua" w:cs="Times New Roman"/>
          <w:sz w:val="24"/>
          <w:szCs w:val="24"/>
        </w:rPr>
        <w:t xml:space="preserve">Wis. Stat. § </w:t>
      </w:r>
      <w:r w:rsidR="00BB49F4">
        <w:rPr>
          <w:rFonts w:ascii="Book Antiqua" w:eastAsia="Times New Roman" w:hAnsi="Book Antiqua" w:cs="Times New Roman"/>
          <w:sz w:val="24"/>
          <w:szCs w:val="24"/>
        </w:rPr>
        <w:t xml:space="preserve">101.91(10). </w:t>
      </w:r>
    </w:p>
    <w:p w14:paraId="01B2FA71" w14:textId="61EC8CAC" w:rsidR="00C7765F" w:rsidRPr="00A51169" w:rsidRDefault="009E5B40" w:rsidP="00C7765F">
      <w:pPr>
        <w:suppressAutoHyphens/>
        <w:spacing w:after="0" w:line="480" w:lineRule="auto"/>
        <w:ind w:firstLine="1440"/>
        <w:jc w:val="both"/>
        <w:rPr>
          <w:rFonts w:ascii="Book Antiqua" w:eastAsia="Times New Roman" w:hAnsi="Book Antiqua" w:cs="Times New Roman"/>
          <w:spacing w:val="-3"/>
          <w:sz w:val="24"/>
          <w:szCs w:val="24"/>
          <w:lang w:val="en"/>
        </w:rPr>
      </w:pPr>
      <w:r w:rsidRPr="00A51169">
        <w:rPr>
          <w:rFonts w:ascii="Book Antiqua" w:eastAsia="Times New Roman" w:hAnsi="Book Antiqua" w:cs="Times New Roman"/>
          <w:spacing w:val="-3"/>
          <w:sz w:val="24"/>
          <w:szCs w:val="24"/>
        </w:rPr>
        <w:t>At least for the purpose of this exemption, the legislature has separately and specifically defined a “recreational mobile home” with reference to a statute different from the more general definition of a “mobile home.”</w:t>
      </w:r>
      <w:r>
        <w:rPr>
          <w:rFonts w:ascii="Book Antiqua" w:eastAsia="Times New Roman" w:hAnsi="Book Antiqua" w:cs="Times New Roman"/>
          <w:spacing w:val="-3"/>
          <w:sz w:val="24"/>
          <w:szCs w:val="24"/>
        </w:rPr>
        <w:t xml:space="preserve"> </w:t>
      </w:r>
      <w:r w:rsidR="008C1116" w:rsidRPr="00A51169">
        <w:rPr>
          <w:rFonts w:ascii="Book Antiqua" w:eastAsia="Times New Roman" w:hAnsi="Book Antiqua" w:cs="Times New Roman"/>
          <w:spacing w:val="-3"/>
          <w:sz w:val="24"/>
          <w:szCs w:val="24"/>
        </w:rPr>
        <w:t>The exemption language does not involve “mobile home[s] as defined in s. 66.0435(1)(</w:t>
      </w:r>
      <w:r w:rsidR="008C1116" w:rsidRPr="00A51169">
        <w:rPr>
          <w:rFonts w:ascii="Book Antiqua" w:eastAsia="Times New Roman" w:hAnsi="Book Antiqua" w:cs="Times New Roman"/>
          <w:spacing w:val="-3"/>
          <w:sz w:val="24"/>
          <w:szCs w:val="24"/>
          <w:u w:val="single"/>
        </w:rPr>
        <w:t>d</w:t>
      </w:r>
      <w:r w:rsidR="008C1116" w:rsidRPr="00A51169">
        <w:rPr>
          <w:rFonts w:ascii="Book Antiqua" w:eastAsia="Times New Roman" w:hAnsi="Book Antiqua" w:cs="Times New Roman"/>
          <w:spacing w:val="-3"/>
          <w:sz w:val="24"/>
          <w:szCs w:val="24"/>
        </w:rPr>
        <w:t xml:space="preserve">),” but the more </w:t>
      </w:r>
      <w:r w:rsidR="00451C6D">
        <w:rPr>
          <w:rFonts w:ascii="Book Antiqua" w:eastAsia="Times New Roman" w:hAnsi="Book Antiqua" w:cs="Times New Roman"/>
          <w:spacing w:val="-3"/>
          <w:sz w:val="24"/>
          <w:szCs w:val="24"/>
        </w:rPr>
        <w:t>specific</w:t>
      </w:r>
      <w:r w:rsidR="008C1116" w:rsidRPr="00A51169">
        <w:rPr>
          <w:rFonts w:ascii="Book Antiqua" w:eastAsia="Times New Roman" w:hAnsi="Book Antiqua" w:cs="Times New Roman"/>
          <w:spacing w:val="-3"/>
          <w:sz w:val="24"/>
          <w:szCs w:val="24"/>
        </w:rPr>
        <w:t xml:space="preserve"> “recreational mobile homes, as defined in Wis. Stat. § 66.0435(</w:t>
      </w:r>
      <w:proofErr w:type="gramStart"/>
      <w:r w:rsidR="008C1116" w:rsidRPr="00A51169">
        <w:rPr>
          <w:rFonts w:ascii="Book Antiqua" w:eastAsia="Times New Roman" w:hAnsi="Book Antiqua" w:cs="Times New Roman"/>
          <w:spacing w:val="-3"/>
          <w:sz w:val="24"/>
          <w:szCs w:val="24"/>
        </w:rPr>
        <w:t>1)</w:t>
      </w:r>
      <w:r w:rsidR="008C1116" w:rsidRPr="00A51169">
        <w:rPr>
          <w:rFonts w:ascii="Book Antiqua" w:eastAsia="Times New Roman" w:hAnsi="Book Antiqua" w:cs="Times New Roman"/>
          <w:spacing w:val="-3"/>
          <w:sz w:val="24"/>
          <w:szCs w:val="24"/>
          <w:u w:val="single"/>
        </w:rPr>
        <w:t>(</w:t>
      </w:r>
      <w:proofErr w:type="gramEnd"/>
      <w:r w:rsidR="008C1116" w:rsidRPr="00A51169">
        <w:rPr>
          <w:rFonts w:ascii="Book Antiqua" w:eastAsia="Times New Roman" w:hAnsi="Book Antiqua" w:cs="Times New Roman"/>
          <w:spacing w:val="-3"/>
          <w:sz w:val="24"/>
          <w:szCs w:val="24"/>
          <w:u w:val="single"/>
        </w:rPr>
        <w:t>hm)</w:t>
      </w:r>
      <w:r w:rsidR="008C1116" w:rsidRPr="00A51169">
        <w:rPr>
          <w:rFonts w:ascii="Book Antiqua" w:eastAsia="Times New Roman" w:hAnsi="Book Antiqua" w:cs="Times New Roman"/>
          <w:spacing w:val="-3"/>
          <w:sz w:val="24"/>
          <w:szCs w:val="24"/>
        </w:rPr>
        <w:t xml:space="preserve">.” </w:t>
      </w:r>
      <w:r>
        <w:rPr>
          <w:rFonts w:ascii="Book Antiqua" w:eastAsia="Times New Roman" w:hAnsi="Book Antiqua" w:cs="Times New Roman"/>
          <w:spacing w:val="-3"/>
          <w:sz w:val="24"/>
          <w:szCs w:val="24"/>
        </w:rPr>
        <w:t xml:space="preserve">The current definition </w:t>
      </w:r>
      <w:r w:rsidR="00C34741">
        <w:rPr>
          <w:rFonts w:ascii="Book Antiqua" w:eastAsia="Times New Roman" w:hAnsi="Book Antiqua" w:cs="Times New Roman"/>
          <w:spacing w:val="-3"/>
          <w:sz w:val="24"/>
          <w:szCs w:val="24"/>
        </w:rPr>
        <w:t xml:space="preserve">for RMHs </w:t>
      </w:r>
      <w:r>
        <w:rPr>
          <w:rFonts w:ascii="Book Antiqua" w:eastAsia="Times New Roman" w:hAnsi="Book Antiqua" w:cs="Times New Roman"/>
          <w:spacing w:val="-3"/>
          <w:sz w:val="24"/>
          <w:szCs w:val="24"/>
        </w:rPr>
        <w:t xml:space="preserve">does not </w:t>
      </w:r>
      <w:r w:rsidRPr="00A51169">
        <w:rPr>
          <w:rFonts w:ascii="Book Antiqua" w:eastAsia="Times New Roman" w:hAnsi="Book Antiqua" w:cs="Times New Roman"/>
          <w:spacing w:val="-3"/>
          <w:sz w:val="24"/>
          <w:szCs w:val="24"/>
        </w:rPr>
        <w:t>reference</w:t>
      </w:r>
      <w:r>
        <w:rPr>
          <w:rFonts w:ascii="Book Antiqua" w:eastAsia="Times New Roman" w:hAnsi="Book Antiqua" w:cs="Times New Roman"/>
          <w:spacing w:val="-3"/>
          <w:sz w:val="24"/>
          <w:szCs w:val="24"/>
        </w:rPr>
        <w:t xml:space="preserve"> any other statutory definitions such as Wis. Stat. §§ 66.0435(1)(d) or 101.91(10).</w:t>
      </w:r>
      <w:r w:rsidRPr="00A51169">
        <w:rPr>
          <w:rStyle w:val="FootnoteReference"/>
          <w:rFonts w:ascii="Book Antiqua" w:eastAsia="Times New Roman" w:hAnsi="Book Antiqua" w:cs="Times New Roman"/>
          <w:spacing w:val="-3"/>
          <w:sz w:val="24"/>
          <w:szCs w:val="24"/>
        </w:rPr>
        <w:t xml:space="preserve"> </w:t>
      </w:r>
      <w:r w:rsidR="008C1116" w:rsidRPr="00A51169">
        <w:rPr>
          <w:rFonts w:ascii="Book Antiqua" w:eastAsia="Times New Roman" w:hAnsi="Book Antiqua" w:cs="Times New Roman"/>
          <w:spacing w:val="-3"/>
          <w:sz w:val="24"/>
          <w:szCs w:val="24"/>
        </w:rPr>
        <w:t xml:space="preserve">The </w:t>
      </w:r>
      <w:r w:rsidR="007969B5">
        <w:rPr>
          <w:rFonts w:ascii="Book Antiqua" w:eastAsia="Times New Roman" w:hAnsi="Book Antiqua" w:cs="Times New Roman"/>
          <w:spacing w:val="-3"/>
          <w:sz w:val="24"/>
          <w:szCs w:val="24"/>
        </w:rPr>
        <w:t xml:space="preserve">current </w:t>
      </w:r>
      <w:r w:rsidR="008C1116" w:rsidRPr="00A51169">
        <w:rPr>
          <w:rFonts w:ascii="Book Antiqua" w:eastAsia="Times New Roman" w:hAnsi="Book Antiqua" w:cs="Times New Roman"/>
          <w:spacing w:val="-3"/>
          <w:sz w:val="24"/>
          <w:szCs w:val="24"/>
        </w:rPr>
        <w:t xml:space="preserve">RMH definition </w:t>
      </w:r>
      <w:r w:rsidR="00BB49F4">
        <w:rPr>
          <w:rFonts w:ascii="Book Antiqua" w:eastAsia="Times New Roman" w:hAnsi="Book Antiqua" w:cs="Times New Roman"/>
          <w:spacing w:val="-3"/>
          <w:sz w:val="24"/>
          <w:szCs w:val="24"/>
        </w:rPr>
        <w:t xml:space="preserve">no longer </w:t>
      </w:r>
      <w:r w:rsidR="007969B5">
        <w:rPr>
          <w:rFonts w:ascii="Book Antiqua" w:eastAsia="Times New Roman" w:hAnsi="Book Antiqua" w:cs="Times New Roman"/>
          <w:spacing w:val="-3"/>
          <w:sz w:val="24"/>
          <w:szCs w:val="24"/>
        </w:rPr>
        <w:t>even incorporates</w:t>
      </w:r>
      <w:r w:rsidR="00BB49F4">
        <w:rPr>
          <w:rFonts w:ascii="Book Antiqua" w:eastAsia="Times New Roman" w:hAnsi="Book Antiqua" w:cs="Times New Roman"/>
          <w:spacing w:val="-3"/>
          <w:sz w:val="24"/>
          <w:szCs w:val="24"/>
        </w:rPr>
        <w:t xml:space="preserve"> the term “mobile home</w:t>
      </w:r>
      <w:r w:rsidR="007969B5">
        <w:rPr>
          <w:rFonts w:ascii="Book Antiqua" w:eastAsia="Times New Roman" w:hAnsi="Book Antiqua" w:cs="Times New Roman"/>
          <w:spacing w:val="-3"/>
          <w:sz w:val="24"/>
          <w:szCs w:val="24"/>
        </w:rPr>
        <w:t>.</w:t>
      </w:r>
      <w:r w:rsidR="00BB49F4">
        <w:rPr>
          <w:rFonts w:ascii="Book Antiqua" w:eastAsia="Times New Roman" w:hAnsi="Book Antiqua" w:cs="Times New Roman"/>
          <w:spacing w:val="-3"/>
          <w:sz w:val="24"/>
          <w:szCs w:val="24"/>
        </w:rPr>
        <w:t>”</w:t>
      </w:r>
      <w:r w:rsidR="007969B5" w:rsidRPr="00A51169">
        <w:rPr>
          <w:rStyle w:val="FootnoteReference"/>
          <w:rFonts w:ascii="Book Antiqua" w:eastAsia="Times New Roman" w:hAnsi="Book Antiqua" w:cs="Times New Roman"/>
          <w:spacing w:val="-3"/>
          <w:sz w:val="24"/>
          <w:szCs w:val="24"/>
        </w:rPr>
        <w:footnoteReference w:id="5"/>
      </w:r>
      <w:r w:rsidR="00BB49F4">
        <w:rPr>
          <w:rFonts w:ascii="Book Antiqua" w:eastAsia="Times New Roman" w:hAnsi="Book Antiqua" w:cs="Times New Roman"/>
          <w:spacing w:val="-3"/>
          <w:sz w:val="24"/>
          <w:szCs w:val="24"/>
        </w:rPr>
        <w:t xml:space="preserve"> </w:t>
      </w:r>
      <w:r w:rsidR="00C7765F" w:rsidRPr="00A51169">
        <w:rPr>
          <w:rFonts w:ascii="Book Antiqua" w:eastAsia="Times New Roman" w:hAnsi="Book Antiqua" w:cs="Times New Roman"/>
          <w:spacing w:val="-3"/>
          <w:sz w:val="24"/>
          <w:szCs w:val="24"/>
        </w:rPr>
        <w:t>Thus, the exemption applies to any RMH that is “a prefabricated structure that is no larger than 400 square feet, [or that meets the required ANSI standard], and that is designed to be towed and used primarily as temporary living quarters for recreational, camping, travel, or seasonal purposes.”</w:t>
      </w:r>
      <w:r w:rsidR="00C7765F" w:rsidRPr="00A51169">
        <w:rPr>
          <w:rStyle w:val="FootnoteReference"/>
          <w:rFonts w:ascii="Book Antiqua" w:eastAsia="Times New Roman" w:hAnsi="Book Antiqua" w:cs="Times New Roman"/>
          <w:spacing w:val="-3"/>
          <w:sz w:val="24"/>
          <w:szCs w:val="24"/>
        </w:rPr>
        <w:footnoteReference w:id="6"/>
      </w:r>
      <w:r w:rsidR="007E3BB3" w:rsidRPr="00A51169">
        <w:rPr>
          <w:rFonts w:ascii="Book Antiqua" w:eastAsia="Times New Roman" w:hAnsi="Book Antiqua" w:cs="Times New Roman"/>
          <w:sz w:val="24"/>
          <w:szCs w:val="24"/>
        </w:rPr>
        <w:t xml:space="preserve"> We find no need to look </w:t>
      </w:r>
      <w:r w:rsidR="00AC63D9">
        <w:rPr>
          <w:rFonts w:ascii="Book Antiqua" w:eastAsia="Times New Roman" w:hAnsi="Book Antiqua" w:cs="Times New Roman"/>
          <w:sz w:val="24"/>
          <w:szCs w:val="24"/>
        </w:rPr>
        <w:t>any</w:t>
      </w:r>
      <w:r w:rsidR="00CE4049">
        <w:rPr>
          <w:rFonts w:ascii="Book Antiqua" w:eastAsia="Times New Roman" w:hAnsi="Book Antiqua" w:cs="Times New Roman"/>
          <w:sz w:val="24"/>
          <w:szCs w:val="24"/>
        </w:rPr>
        <w:t xml:space="preserve"> further</w:t>
      </w:r>
      <w:r w:rsidR="007E3BB3" w:rsidRPr="00A51169">
        <w:rPr>
          <w:rFonts w:ascii="Book Antiqua" w:eastAsia="Times New Roman" w:hAnsi="Book Antiqua" w:cs="Times New Roman"/>
          <w:sz w:val="24"/>
          <w:szCs w:val="24"/>
        </w:rPr>
        <w:t>.</w:t>
      </w:r>
    </w:p>
    <w:p w14:paraId="4798ED97" w14:textId="10C28830" w:rsidR="004161B6" w:rsidRPr="00A51169" w:rsidRDefault="00CE4049" w:rsidP="004161B6">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T</w:t>
      </w:r>
      <w:r w:rsidR="0028054F" w:rsidRPr="00A51169">
        <w:rPr>
          <w:rFonts w:ascii="Book Antiqua" w:eastAsia="Times New Roman" w:hAnsi="Book Antiqua" w:cs="Times New Roman"/>
          <w:spacing w:val="-3"/>
          <w:sz w:val="24"/>
          <w:szCs w:val="24"/>
        </w:rPr>
        <w:t xml:space="preserve">he </w:t>
      </w:r>
      <w:r w:rsidR="00F24161">
        <w:rPr>
          <w:rFonts w:ascii="Book Antiqua" w:eastAsia="Times New Roman" w:hAnsi="Book Antiqua" w:cs="Times New Roman"/>
          <w:spacing w:val="-3"/>
          <w:sz w:val="24"/>
          <w:szCs w:val="24"/>
        </w:rPr>
        <w:t xml:space="preserve">Department’s Ruling requires </w:t>
      </w:r>
      <w:r>
        <w:rPr>
          <w:rFonts w:ascii="Book Antiqua" w:eastAsia="Times New Roman" w:hAnsi="Book Antiqua" w:cs="Times New Roman"/>
          <w:spacing w:val="-3"/>
          <w:sz w:val="24"/>
          <w:szCs w:val="24"/>
        </w:rPr>
        <w:t>RMHs</w:t>
      </w:r>
      <w:r w:rsidR="004161B6" w:rsidRPr="00A51169">
        <w:rPr>
          <w:rFonts w:ascii="Book Antiqua" w:eastAsia="Times New Roman" w:hAnsi="Book Antiqua" w:cs="Times New Roman"/>
          <w:spacing w:val="-3"/>
          <w:sz w:val="24"/>
          <w:szCs w:val="24"/>
        </w:rPr>
        <w:t xml:space="preserve"> </w:t>
      </w:r>
      <w:r w:rsidR="00AC63D9">
        <w:rPr>
          <w:rFonts w:ascii="Book Antiqua" w:eastAsia="Times New Roman" w:hAnsi="Book Antiqua" w:cs="Times New Roman"/>
          <w:spacing w:val="-3"/>
          <w:sz w:val="24"/>
          <w:szCs w:val="24"/>
        </w:rPr>
        <w:t>to</w:t>
      </w:r>
      <w:r w:rsidR="0028054F" w:rsidRPr="00A51169">
        <w:rPr>
          <w:rFonts w:ascii="Book Antiqua" w:eastAsia="Times New Roman" w:hAnsi="Book Antiqua" w:cs="Times New Roman"/>
          <w:spacing w:val="-3"/>
          <w:sz w:val="24"/>
          <w:szCs w:val="24"/>
        </w:rPr>
        <w:t xml:space="preserve"> </w:t>
      </w:r>
      <w:r w:rsidR="004161B6" w:rsidRPr="00A51169">
        <w:rPr>
          <w:rFonts w:ascii="Book Antiqua" w:eastAsia="Times New Roman" w:hAnsi="Book Antiqua" w:cs="Times New Roman"/>
          <w:spacing w:val="-3"/>
          <w:sz w:val="24"/>
          <w:szCs w:val="24"/>
        </w:rPr>
        <w:t xml:space="preserve">meet a second </w:t>
      </w:r>
      <w:r w:rsidR="00AC63D9">
        <w:rPr>
          <w:rFonts w:ascii="Book Antiqua" w:eastAsia="Times New Roman" w:hAnsi="Book Antiqua" w:cs="Times New Roman"/>
          <w:spacing w:val="-3"/>
          <w:sz w:val="24"/>
          <w:szCs w:val="24"/>
        </w:rPr>
        <w:t>condition</w:t>
      </w:r>
      <w:r w:rsidR="004161B6" w:rsidRPr="00A51169">
        <w:rPr>
          <w:rFonts w:ascii="Book Antiqua" w:eastAsia="Times New Roman" w:hAnsi="Book Antiqua" w:cs="Times New Roman"/>
          <w:spacing w:val="-3"/>
          <w:sz w:val="24"/>
          <w:szCs w:val="24"/>
        </w:rPr>
        <w:t xml:space="preserve"> of </w:t>
      </w:r>
      <w:r w:rsidR="00AC63D9">
        <w:rPr>
          <w:rFonts w:ascii="Book Antiqua" w:eastAsia="Times New Roman" w:hAnsi="Book Antiqua" w:cs="Times New Roman"/>
          <w:spacing w:val="-3"/>
          <w:sz w:val="24"/>
          <w:szCs w:val="24"/>
        </w:rPr>
        <w:t xml:space="preserve">being </w:t>
      </w:r>
      <w:r w:rsidR="004161B6" w:rsidRPr="00A51169">
        <w:rPr>
          <w:rFonts w:ascii="Book Antiqua" w:eastAsia="Times New Roman" w:hAnsi="Book Antiqua" w:cs="Times New Roman"/>
          <w:spacing w:val="-3"/>
          <w:sz w:val="24"/>
          <w:szCs w:val="24"/>
        </w:rPr>
        <w:t xml:space="preserve">personal property not mentioned </w:t>
      </w:r>
      <w:r w:rsidR="0028054F" w:rsidRPr="00A51169">
        <w:rPr>
          <w:rFonts w:ascii="Book Antiqua" w:eastAsia="Times New Roman" w:hAnsi="Book Antiqua" w:cs="Times New Roman"/>
          <w:spacing w:val="-3"/>
          <w:sz w:val="24"/>
          <w:szCs w:val="24"/>
        </w:rPr>
        <w:t>in</w:t>
      </w:r>
      <w:r w:rsidR="004161B6" w:rsidRPr="00A51169">
        <w:rPr>
          <w:rFonts w:ascii="Book Antiqua" w:eastAsia="Times New Roman" w:hAnsi="Book Antiqua" w:cs="Times New Roman"/>
          <w:spacing w:val="-3"/>
          <w:sz w:val="24"/>
          <w:szCs w:val="24"/>
        </w:rPr>
        <w:t xml:space="preserve"> the exemption in order to be exempt. </w:t>
      </w:r>
      <w:r w:rsidR="0028054F" w:rsidRPr="00A51169">
        <w:rPr>
          <w:rFonts w:ascii="Book Antiqua" w:eastAsia="Times New Roman" w:hAnsi="Book Antiqua" w:cs="Times New Roman"/>
          <w:spacing w:val="-3"/>
          <w:sz w:val="24"/>
          <w:szCs w:val="24"/>
        </w:rPr>
        <w:t xml:space="preserve">We cannot sanction </w:t>
      </w:r>
      <w:r w:rsidR="00700D2C">
        <w:rPr>
          <w:rFonts w:ascii="Book Antiqua" w:eastAsia="Times New Roman" w:hAnsi="Book Antiqua" w:cs="Times New Roman"/>
          <w:spacing w:val="-3"/>
          <w:sz w:val="24"/>
          <w:szCs w:val="24"/>
        </w:rPr>
        <w:t xml:space="preserve">the Department’s </w:t>
      </w:r>
      <w:r w:rsidR="00EA35C1">
        <w:rPr>
          <w:rFonts w:ascii="Book Antiqua" w:eastAsia="Times New Roman" w:hAnsi="Book Antiqua" w:cs="Times New Roman"/>
          <w:spacing w:val="-3"/>
          <w:sz w:val="24"/>
          <w:szCs w:val="24"/>
        </w:rPr>
        <w:t>declaration</w:t>
      </w:r>
      <w:r w:rsidR="00700D2C">
        <w:rPr>
          <w:rFonts w:ascii="Book Antiqua" w:eastAsia="Times New Roman" w:hAnsi="Book Antiqua" w:cs="Times New Roman"/>
          <w:spacing w:val="-3"/>
          <w:sz w:val="24"/>
          <w:szCs w:val="24"/>
        </w:rPr>
        <w:t xml:space="preserve"> of </w:t>
      </w:r>
      <w:r w:rsidR="0028054F" w:rsidRPr="00A51169">
        <w:rPr>
          <w:rFonts w:ascii="Book Antiqua" w:eastAsia="Times New Roman" w:hAnsi="Book Antiqua" w:cs="Times New Roman"/>
          <w:spacing w:val="-3"/>
          <w:sz w:val="24"/>
          <w:szCs w:val="24"/>
        </w:rPr>
        <w:t>an additional requirement</w:t>
      </w:r>
      <w:r w:rsidR="00F24161">
        <w:rPr>
          <w:rFonts w:ascii="Book Antiqua" w:eastAsia="Times New Roman" w:hAnsi="Book Antiqua" w:cs="Times New Roman"/>
          <w:spacing w:val="-3"/>
          <w:sz w:val="24"/>
          <w:szCs w:val="24"/>
        </w:rPr>
        <w:t xml:space="preserve"> in the face of a clear</w:t>
      </w:r>
      <w:r w:rsidR="00C34741">
        <w:rPr>
          <w:rFonts w:ascii="Book Antiqua" w:eastAsia="Times New Roman" w:hAnsi="Book Antiqua" w:cs="Times New Roman"/>
          <w:spacing w:val="-3"/>
          <w:sz w:val="24"/>
          <w:szCs w:val="24"/>
        </w:rPr>
        <w:t xml:space="preserve"> definition provided by the legislature </w:t>
      </w:r>
      <w:r w:rsidR="00F24161">
        <w:rPr>
          <w:rFonts w:ascii="Book Antiqua" w:eastAsia="Times New Roman" w:hAnsi="Book Antiqua" w:cs="Times New Roman"/>
          <w:spacing w:val="-3"/>
          <w:sz w:val="24"/>
          <w:szCs w:val="24"/>
        </w:rPr>
        <w:t>for the purpose of this exemption.</w:t>
      </w:r>
    </w:p>
    <w:p w14:paraId="664EAE7F" w14:textId="376AED51" w:rsidR="00B7404F" w:rsidRPr="00A51169" w:rsidRDefault="009E5B40" w:rsidP="00722477">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Second, t</w:t>
      </w:r>
      <w:r w:rsidR="00AE5EB7" w:rsidRPr="00A51169">
        <w:rPr>
          <w:rFonts w:ascii="Book Antiqua" w:eastAsia="Times New Roman" w:hAnsi="Book Antiqua" w:cs="Times New Roman"/>
          <w:spacing w:val="-3"/>
          <w:sz w:val="24"/>
          <w:szCs w:val="24"/>
        </w:rPr>
        <w:t xml:space="preserve">he Department </w:t>
      </w:r>
      <w:r w:rsidR="006038D3" w:rsidRPr="00A51169">
        <w:rPr>
          <w:rFonts w:ascii="Book Antiqua" w:eastAsia="Times New Roman" w:hAnsi="Book Antiqua" w:cs="Times New Roman"/>
          <w:spacing w:val="-3"/>
          <w:sz w:val="24"/>
          <w:szCs w:val="24"/>
        </w:rPr>
        <w:t>urges</w:t>
      </w:r>
      <w:r w:rsidR="00B64F9A" w:rsidRPr="00A51169">
        <w:rPr>
          <w:rFonts w:ascii="Book Antiqua" w:eastAsia="Times New Roman" w:hAnsi="Book Antiqua" w:cs="Times New Roman"/>
          <w:spacing w:val="-3"/>
          <w:sz w:val="24"/>
          <w:szCs w:val="24"/>
        </w:rPr>
        <w:t xml:space="preserve"> us to consider </w:t>
      </w:r>
      <w:r w:rsidR="000912C6" w:rsidRPr="00A51169">
        <w:rPr>
          <w:rFonts w:ascii="Book Antiqua" w:eastAsia="Times New Roman" w:hAnsi="Book Antiqua" w:cs="Times New Roman"/>
          <w:spacing w:val="-3"/>
          <w:sz w:val="24"/>
          <w:szCs w:val="24"/>
        </w:rPr>
        <w:t>legislative history a</w:t>
      </w:r>
      <w:r w:rsidR="0025647B" w:rsidRPr="00A51169">
        <w:rPr>
          <w:rFonts w:ascii="Book Antiqua" w:eastAsia="Times New Roman" w:hAnsi="Book Antiqua" w:cs="Times New Roman"/>
          <w:spacing w:val="-3"/>
          <w:sz w:val="24"/>
          <w:szCs w:val="24"/>
        </w:rPr>
        <w:t>s well as s</w:t>
      </w:r>
      <w:r w:rsidR="00AE5EB7" w:rsidRPr="00A51169">
        <w:rPr>
          <w:rFonts w:ascii="Book Antiqua" w:eastAsia="Times New Roman" w:hAnsi="Book Antiqua" w:cs="Times New Roman"/>
          <w:spacing w:val="-3"/>
          <w:sz w:val="24"/>
          <w:szCs w:val="24"/>
        </w:rPr>
        <w:t>everal cases</w:t>
      </w:r>
      <w:r w:rsidR="004161B6" w:rsidRPr="00A51169">
        <w:rPr>
          <w:rStyle w:val="FootnoteReference"/>
          <w:rFonts w:ascii="Book Antiqua" w:eastAsia="Times New Roman" w:hAnsi="Book Antiqua" w:cs="Times New Roman"/>
          <w:spacing w:val="-3"/>
          <w:sz w:val="24"/>
          <w:szCs w:val="24"/>
        </w:rPr>
        <w:footnoteReference w:id="7"/>
      </w:r>
      <w:r w:rsidR="00AE5EB7" w:rsidRPr="00A51169">
        <w:rPr>
          <w:rFonts w:ascii="Book Antiqua" w:eastAsia="Times New Roman" w:hAnsi="Book Antiqua" w:cs="Times New Roman"/>
          <w:spacing w:val="-3"/>
          <w:sz w:val="24"/>
          <w:szCs w:val="24"/>
        </w:rPr>
        <w:t xml:space="preserve"> </w:t>
      </w:r>
      <w:r w:rsidR="007E2367">
        <w:rPr>
          <w:rFonts w:ascii="Book Antiqua" w:eastAsia="Times New Roman" w:hAnsi="Book Antiqua" w:cs="Times New Roman"/>
          <w:spacing w:val="-3"/>
          <w:sz w:val="24"/>
          <w:szCs w:val="24"/>
        </w:rPr>
        <w:t xml:space="preserve">predicated on outdated statutory language different from </w:t>
      </w:r>
      <w:r w:rsidR="00AE5EB7" w:rsidRPr="00A51169">
        <w:rPr>
          <w:rFonts w:ascii="Book Antiqua" w:eastAsia="Times New Roman" w:hAnsi="Book Antiqua" w:cs="Times New Roman"/>
          <w:spacing w:val="-3"/>
          <w:sz w:val="24"/>
          <w:szCs w:val="24"/>
        </w:rPr>
        <w:t xml:space="preserve">the </w:t>
      </w:r>
      <w:r w:rsidR="000912C6" w:rsidRPr="00A51169">
        <w:rPr>
          <w:rFonts w:ascii="Book Antiqua" w:eastAsia="Times New Roman" w:hAnsi="Book Antiqua" w:cs="Times New Roman"/>
          <w:spacing w:val="-3"/>
          <w:sz w:val="24"/>
          <w:szCs w:val="24"/>
        </w:rPr>
        <w:t xml:space="preserve">exemption </w:t>
      </w:r>
      <w:r w:rsidR="004161B6" w:rsidRPr="00A51169">
        <w:rPr>
          <w:rFonts w:ascii="Book Antiqua" w:eastAsia="Times New Roman" w:hAnsi="Book Antiqua" w:cs="Times New Roman"/>
          <w:spacing w:val="-3"/>
          <w:sz w:val="24"/>
          <w:szCs w:val="24"/>
        </w:rPr>
        <w:t xml:space="preserve">language </w:t>
      </w:r>
      <w:r w:rsidR="000912C6" w:rsidRPr="00A51169">
        <w:rPr>
          <w:rFonts w:ascii="Book Antiqua" w:eastAsia="Times New Roman" w:hAnsi="Book Antiqua" w:cs="Times New Roman"/>
          <w:spacing w:val="-3"/>
          <w:sz w:val="24"/>
          <w:szCs w:val="24"/>
        </w:rPr>
        <w:t>at issue</w:t>
      </w:r>
      <w:r w:rsidR="0025647B" w:rsidRPr="00A51169">
        <w:rPr>
          <w:rFonts w:ascii="Book Antiqua" w:eastAsia="Times New Roman" w:hAnsi="Book Antiqua" w:cs="Times New Roman"/>
          <w:spacing w:val="-3"/>
          <w:sz w:val="24"/>
          <w:szCs w:val="24"/>
        </w:rPr>
        <w:t xml:space="preserve">. </w:t>
      </w:r>
      <w:r w:rsidR="0028054F" w:rsidRPr="00A51169">
        <w:rPr>
          <w:rFonts w:ascii="Book Antiqua" w:eastAsia="Times New Roman" w:hAnsi="Book Antiqua" w:cs="Times New Roman"/>
          <w:spacing w:val="-3"/>
          <w:sz w:val="24"/>
          <w:szCs w:val="24"/>
        </w:rPr>
        <w:t>B</w:t>
      </w:r>
      <w:r w:rsidR="00AE5EB7" w:rsidRPr="00A51169">
        <w:rPr>
          <w:rFonts w:ascii="Book Antiqua" w:eastAsia="Times New Roman" w:hAnsi="Book Antiqua" w:cs="Times New Roman"/>
          <w:spacing w:val="-3"/>
          <w:sz w:val="24"/>
          <w:szCs w:val="24"/>
        </w:rPr>
        <w:t xml:space="preserve">ecause </w:t>
      </w:r>
      <w:r w:rsidR="0025647B" w:rsidRPr="00A51169">
        <w:rPr>
          <w:rFonts w:ascii="Book Antiqua" w:eastAsia="Times New Roman" w:hAnsi="Book Antiqua" w:cs="Times New Roman"/>
          <w:spacing w:val="-3"/>
          <w:sz w:val="24"/>
          <w:szCs w:val="24"/>
        </w:rPr>
        <w:t xml:space="preserve">the </w:t>
      </w:r>
      <w:r w:rsidR="00AE5EB7" w:rsidRPr="00A51169">
        <w:rPr>
          <w:rFonts w:ascii="Book Antiqua" w:eastAsia="Times New Roman" w:hAnsi="Book Antiqua" w:cs="Times New Roman"/>
          <w:spacing w:val="-3"/>
          <w:sz w:val="24"/>
          <w:szCs w:val="24"/>
        </w:rPr>
        <w:t xml:space="preserve">current </w:t>
      </w:r>
      <w:r w:rsidR="000912C6" w:rsidRPr="00A51169">
        <w:rPr>
          <w:rFonts w:ascii="Book Antiqua" w:eastAsia="Times New Roman" w:hAnsi="Book Antiqua" w:cs="Times New Roman"/>
          <w:spacing w:val="-3"/>
          <w:sz w:val="24"/>
          <w:szCs w:val="24"/>
        </w:rPr>
        <w:t xml:space="preserve">statutory </w:t>
      </w:r>
      <w:r w:rsidR="00AE5EB7" w:rsidRPr="00A51169">
        <w:rPr>
          <w:rFonts w:ascii="Book Antiqua" w:eastAsia="Times New Roman" w:hAnsi="Book Antiqua" w:cs="Times New Roman"/>
          <w:spacing w:val="-3"/>
          <w:sz w:val="24"/>
          <w:szCs w:val="24"/>
        </w:rPr>
        <w:t xml:space="preserve">language is clear and unambiguous, </w:t>
      </w:r>
      <w:r w:rsidR="007E3BB3" w:rsidRPr="00A51169">
        <w:rPr>
          <w:rFonts w:ascii="Book Antiqua" w:eastAsia="Times New Roman" w:hAnsi="Book Antiqua" w:cs="Times New Roman"/>
          <w:i/>
          <w:iCs/>
          <w:spacing w:val="-3"/>
          <w:sz w:val="24"/>
          <w:szCs w:val="24"/>
        </w:rPr>
        <w:t>Kalal</w:t>
      </w:r>
      <w:r w:rsidR="007E3BB3" w:rsidRPr="00A51169">
        <w:rPr>
          <w:rFonts w:ascii="Book Antiqua" w:eastAsia="Times New Roman" w:hAnsi="Book Antiqua" w:cs="Times New Roman"/>
          <w:spacing w:val="-3"/>
          <w:sz w:val="24"/>
          <w:szCs w:val="24"/>
        </w:rPr>
        <w:t xml:space="preserve"> and its ilk dictate that </w:t>
      </w:r>
      <w:r w:rsidR="00AE5EB7" w:rsidRPr="00A51169">
        <w:rPr>
          <w:rFonts w:ascii="Book Antiqua" w:eastAsia="Times New Roman" w:hAnsi="Book Antiqua" w:cs="Times New Roman"/>
          <w:spacing w:val="-3"/>
          <w:sz w:val="24"/>
          <w:szCs w:val="24"/>
        </w:rPr>
        <w:t xml:space="preserve">we </w:t>
      </w:r>
      <w:r w:rsidR="001943FA">
        <w:rPr>
          <w:rFonts w:ascii="Book Antiqua" w:eastAsia="Times New Roman" w:hAnsi="Book Antiqua" w:cs="Times New Roman"/>
          <w:spacing w:val="-3"/>
          <w:sz w:val="24"/>
          <w:szCs w:val="24"/>
        </w:rPr>
        <w:t xml:space="preserve">do </w:t>
      </w:r>
      <w:r w:rsidR="007E3BB3" w:rsidRPr="00A51169">
        <w:rPr>
          <w:rFonts w:ascii="Book Antiqua" w:eastAsia="Times New Roman" w:hAnsi="Book Antiqua" w:cs="Times New Roman"/>
          <w:spacing w:val="-3"/>
          <w:sz w:val="24"/>
          <w:szCs w:val="24"/>
        </w:rPr>
        <w:t>not</w:t>
      </w:r>
      <w:r w:rsidR="000E6FC5" w:rsidRPr="00A51169">
        <w:rPr>
          <w:rFonts w:ascii="Book Antiqua" w:eastAsia="Times New Roman" w:hAnsi="Book Antiqua" w:cs="Times New Roman"/>
          <w:spacing w:val="-3"/>
          <w:sz w:val="24"/>
          <w:szCs w:val="24"/>
        </w:rPr>
        <w:t xml:space="preserve"> </w:t>
      </w:r>
      <w:r w:rsidR="00AE5EB7" w:rsidRPr="00A51169">
        <w:rPr>
          <w:rFonts w:ascii="Book Antiqua" w:eastAsia="Times New Roman" w:hAnsi="Book Antiqua" w:cs="Times New Roman"/>
          <w:spacing w:val="-3"/>
          <w:sz w:val="24"/>
          <w:szCs w:val="24"/>
        </w:rPr>
        <w:t xml:space="preserve">delve into this </w:t>
      </w:r>
      <w:r w:rsidR="000912C6" w:rsidRPr="00A51169">
        <w:rPr>
          <w:rFonts w:ascii="Book Antiqua" w:eastAsia="Times New Roman" w:hAnsi="Book Antiqua" w:cs="Times New Roman"/>
          <w:spacing w:val="-3"/>
          <w:sz w:val="24"/>
          <w:szCs w:val="24"/>
        </w:rPr>
        <w:t>extr</w:t>
      </w:r>
      <w:r w:rsidR="009354FC">
        <w:rPr>
          <w:rFonts w:ascii="Book Antiqua" w:eastAsia="Times New Roman" w:hAnsi="Book Antiqua" w:cs="Times New Roman"/>
          <w:spacing w:val="-3"/>
          <w:sz w:val="24"/>
          <w:szCs w:val="24"/>
        </w:rPr>
        <w:t>insic</w:t>
      </w:r>
      <w:r w:rsidR="000912C6" w:rsidRPr="00A51169">
        <w:rPr>
          <w:rFonts w:ascii="Book Antiqua" w:eastAsia="Times New Roman" w:hAnsi="Book Antiqua" w:cs="Times New Roman"/>
          <w:spacing w:val="-3"/>
          <w:sz w:val="24"/>
          <w:szCs w:val="24"/>
        </w:rPr>
        <w:t xml:space="preserve"> material</w:t>
      </w:r>
      <w:r w:rsidR="00AE5EB7" w:rsidRPr="00A51169">
        <w:rPr>
          <w:rFonts w:ascii="Book Antiqua" w:eastAsia="Times New Roman" w:hAnsi="Book Antiqua" w:cs="Times New Roman"/>
          <w:spacing w:val="-3"/>
          <w:sz w:val="24"/>
          <w:szCs w:val="24"/>
        </w:rPr>
        <w:t xml:space="preserve">. </w:t>
      </w:r>
    </w:p>
    <w:p w14:paraId="3EF528FC" w14:textId="5ED68904" w:rsidR="009F35D9" w:rsidRDefault="00CE4049" w:rsidP="00864279">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 xml:space="preserve">The Department offers the 2002 </w:t>
      </w:r>
      <w:r w:rsidRPr="00CE4049">
        <w:rPr>
          <w:rFonts w:ascii="Book Antiqua" w:eastAsia="Times New Roman" w:hAnsi="Book Antiqua" w:cs="Times New Roman"/>
          <w:i/>
          <w:iCs/>
          <w:spacing w:val="-3"/>
          <w:sz w:val="24"/>
          <w:szCs w:val="24"/>
        </w:rPr>
        <w:t>Ahrens</w:t>
      </w:r>
      <w:r>
        <w:rPr>
          <w:rFonts w:ascii="Book Antiqua" w:eastAsia="Times New Roman" w:hAnsi="Book Antiqua" w:cs="Times New Roman"/>
          <w:spacing w:val="-3"/>
          <w:sz w:val="24"/>
          <w:szCs w:val="24"/>
        </w:rPr>
        <w:t xml:space="preserve"> decision as support for its </w:t>
      </w:r>
      <w:r w:rsidR="007B4C78">
        <w:rPr>
          <w:rFonts w:ascii="Book Antiqua" w:eastAsia="Times New Roman" w:hAnsi="Book Antiqua" w:cs="Times New Roman"/>
          <w:spacing w:val="-3"/>
          <w:sz w:val="24"/>
          <w:szCs w:val="24"/>
        </w:rPr>
        <w:t>Ruling</w:t>
      </w:r>
      <w:r>
        <w:rPr>
          <w:rFonts w:ascii="Book Antiqua" w:eastAsia="Times New Roman" w:hAnsi="Book Antiqua" w:cs="Times New Roman"/>
          <w:spacing w:val="-3"/>
          <w:sz w:val="24"/>
          <w:szCs w:val="24"/>
        </w:rPr>
        <w:t xml:space="preserve">. </w:t>
      </w:r>
      <w:r w:rsidR="000E373A">
        <w:rPr>
          <w:rFonts w:ascii="Book Antiqua" w:eastAsia="Times New Roman" w:hAnsi="Book Antiqua" w:cs="Times New Roman"/>
          <w:spacing w:val="-3"/>
          <w:sz w:val="24"/>
          <w:szCs w:val="24"/>
        </w:rPr>
        <w:t xml:space="preserve">That case </w:t>
      </w:r>
      <w:r w:rsidR="009E5B40">
        <w:rPr>
          <w:rFonts w:ascii="Book Antiqua" w:eastAsia="Times New Roman" w:hAnsi="Book Antiqua" w:cs="Times New Roman"/>
          <w:spacing w:val="-3"/>
          <w:sz w:val="24"/>
          <w:szCs w:val="24"/>
        </w:rPr>
        <w:t>analyzed</w:t>
      </w:r>
      <w:r w:rsidR="000E373A">
        <w:rPr>
          <w:rFonts w:ascii="Book Antiqua" w:eastAsia="Times New Roman" w:hAnsi="Book Antiqua" w:cs="Times New Roman"/>
          <w:spacing w:val="-3"/>
          <w:sz w:val="24"/>
          <w:szCs w:val="24"/>
        </w:rPr>
        <w:t xml:space="preserve"> an older version of </w:t>
      </w:r>
      <w:r w:rsidR="008A0719">
        <w:rPr>
          <w:rFonts w:ascii="Book Antiqua" w:eastAsia="Times New Roman" w:hAnsi="Book Antiqua" w:cs="Times New Roman"/>
          <w:spacing w:val="-3"/>
          <w:sz w:val="24"/>
          <w:szCs w:val="24"/>
        </w:rPr>
        <w:t xml:space="preserve">Wis. Stat. § </w:t>
      </w:r>
      <w:r w:rsidR="000E373A">
        <w:rPr>
          <w:rFonts w:ascii="Book Antiqua" w:eastAsia="Times New Roman" w:hAnsi="Book Antiqua" w:cs="Times New Roman"/>
          <w:spacing w:val="-3"/>
          <w:sz w:val="24"/>
          <w:szCs w:val="24"/>
        </w:rPr>
        <w:t>70.111(19) wh</w:t>
      </w:r>
      <w:r w:rsidR="00451C6D">
        <w:rPr>
          <w:rFonts w:ascii="Book Antiqua" w:eastAsia="Times New Roman" w:hAnsi="Book Antiqua" w:cs="Times New Roman"/>
          <w:spacing w:val="-3"/>
          <w:sz w:val="24"/>
          <w:szCs w:val="24"/>
        </w:rPr>
        <w:t>ich</w:t>
      </w:r>
      <w:r w:rsidR="000E373A">
        <w:rPr>
          <w:rFonts w:ascii="Book Antiqua" w:eastAsia="Times New Roman" w:hAnsi="Book Antiqua" w:cs="Times New Roman"/>
          <w:spacing w:val="-3"/>
          <w:sz w:val="24"/>
          <w:szCs w:val="24"/>
        </w:rPr>
        <w:t xml:space="preserve"> referenced </w:t>
      </w:r>
      <w:r w:rsidR="00864279">
        <w:rPr>
          <w:rFonts w:ascii="Book Antiqua" w:eastAsia="Times New Roman" w:hAnsi="Book Antiqua" w:cs="Times New Roman"/>
          <w:spacing w:val="-3"/>
          <w:sz w:val="24"/>
          <w:szCs w:val="24"/>
        </w:rPr>
        <w:t xml:space="preserve">by implication </w:t>
      </w:r>
      <w:r w:rsidR="00BB49F4">
        <w:rPr>
          <w:rFonts w:ascii="Book Antiqua" w:eastAsia="Times New Roman" w:hAnsi="Book Antiqua" w:cs="Times New Roman"/>
          <w:spacing w:val="-3"/>
          <w:sz w:val="24"/>
          <w:szCs w:val="24"/>
        </w:rPr>
        <w:t xml:space="preserve">multiple </w:t>
      </w:r>
      <w:r w:rsidR="000E373A">
        <w:rPr>
          <w:rFonts w:ascii="Book Antiqua" w:eastAsia="Times New Roman" w:hAnsi="Book Antiqua" w:cs="Times New Roman"/>
          <w:spacing w:val="-3"/>
          <w:sz w:val="24"/>
          <w:szCs w:val="24"/>
        </w:rPr>
        <w:t>mobile home definition</w:t>
      </w:r>
      <w:r w:rsidR="00BB49F4">
        <w:rPr>
          <w:rFonts w:ascii="Book Antiqua" w:eastAsia="Times New Roman" w:hAnsi="Book Antiqua" w:cs="Times New Roman"/>
          <w:spacing w:val="-3"/>
          <w:sz w:val="24"/>
          <w:szCs w:val="24"/>
        </w:rPr>
        <w:t>s which were difficult</w:t>
      </w:r>
      <w:r w:rsidR="009E5B40">
        <w:rPr>
          <w:rFonts w:ascii="Book Antiqua" w:eastAsia="Times New Roman" w:hAnsi="Book Antiqua" w:cs="Times New Roman"/>
          <w:spacing w:val="-3"/>
          <w:sz w:val="24"/>
          <w:szCs w:val="24"/>
        </w:rPr>
        <w:t>,</w:t>
      </w:r>
      <w:r w:rsidR="00BB49F4">
        <w:rPr>
          <w:rFonts w:ascii="Book Antiqua" w:eastAsia="Times New Roman" w:hAnsi="Book Antiqua" w:cs="Times New Roman"/>
          <w:spacing w:val="-3"/>
          <w:sz w:val="24"/>
          <w:szCs w:val="24"/>
        </w:rPr>
        <w:t xml:space="preserve"> if not impossible</w:t>
      </w:r>
      <w:r w:rsidR="009E5B40">
        <w:rPr>
          <w:rFonts w:ascii="Book Antiqua" w:eastAsia="Times New Roman" w:hAnsi="Book Antiqua" w:cs="Times New Roman"/>
          <w:spacing w:val="-3"/>
          <w:sz w:val="24"/>
          <w:szCs w:val="24"/>
        </w:rPr>
        <w:t>,</w:t>
      </w:r>
      <w:r w:rsidR="00BB49F4">
        <w:rPr>
          <w:rFonts w:ascii="Book Antiqua" w:eastAsia="Times New Roman" w:hAnsi="Book Antiqua" w:cs="Times New Roman"/>
          <w:spacing w:val="-3"/>
          <w:sz w:val="24"/>
          <w:szCs w:val="24"/>
        </w:rPr>
        <w:t xml:space="preserve"> to reconcile. </w:t>
      </w:r>
      <w:r w:rsidR="003562F0">
        <w:rPr>
          <w:rFonts w:ascii="Book Antiqua" w:eastAsia="Times New Roman" w:hAnsi="Book Antiqua" w:cs="Times New Roman"/>
          <w:spacing w:val="-3"/>
          <w:sz w:val="24"/>
          <w:szCs w:val="24"/>
        </w:rPr>
        <w:t xml:space="preserve">The </w:t>
      </w:r>
      <w:r w:rsidR="003562F0" w:rsidRPr="003562F0">
        <w:rPr>
          <w:rFonts w:ascii="Book Antiqua" w:eastAsia="Times New Roman" w:hAnsi="Book Antiqua" w:cs="Times New Roman"/>
          <w:i/>
          <w:iCs/>
          <w:spacing w:val="-3"/>
          <w:sz w:val="24"/>
          <w:szCs w:val="24"/>
        </w:rPr>
        <w:t>Ahrens</w:t>
      </w:r>
      <w:r w:rsidR="003562F0">
        <w:rPr>
          <w:rFonts w:ascii="Book Antiqua" w:eastAsia="Times New Roman" w:hAnsi="Book Antiqua" w:cs="Times New Roman"/>
          <w:spacing w:val="-3"/>
          <w:sz w:val="24"/>
          <w:szCs w:val="24"/>
        </w:rPr>
        <w:t xml:space="preserve"> court </w:t>
      </w:r>
      <w:r w:rsidR="007B4C78">
        <w:rPr>
          <w:rFonts w:ascii="Book Antiqua" w:eastAsia="Times New Roman" w:hAnsi="Book Antiqua" w:cs="Times New Roman"/>
          <w:spacing w:val="-3"/>
          <w:sz w:val="24"/>
          <w:szCs w:val="24"/>
        </w:rPr>
        <w:t xml:space="preserve">found the statute ambiguous and </w:t>
      </w:r>
      <w:r w:rsidR="003562F0">
        <w:rPr>
          <w:rFonts w:ascii="Book Antiqua" w:eastAsia="Times New Roman" w:hAnsi="Book Antiqua" w:cs="Times New Roman"/>
          <w:spacing w:val="-3"/>
          <w:sz w:val="24"/>
          <w:szCs w:val="24"/>
        </w:rPr>
        <w:t>specifically requested the legislature review the confusing language.</w:t>
      </w:r>
      <w:r w:rsidR="003562F0">
        <w:rPr>
          <w:rStyle w:val="FootnoteReference"/>
          <w:rFonts w:ascii="Book Antiqua" w:eastAsia="Times New Roman" w:hAnsi="Book Antiqua" w:cs="Times New Roman"/>
          <w:spacing w:val="-3"/>
          <w:sz w:val="24"/>
          <w:szCs w:val="24"/>
        </w:rPr>
        <w:footnoteReference w:id="8"/>
      </w:r>
      <w:r w:rsidR="003562F0">
        <w:rPr>
          <w:rFonts w:ascii="Book Antiqua" w:eastAsia="Times New Roman" w:hAnsi="Book Antiqua" w:cs="Times New Roman"/>
          <w:spacing w:val="-3"/>
          <w:sz w:val="24"/>
          <w:szCs w:val="24"/>
        </w:rPr>
        <w:t xml:space="preserve"> </w:t>
      </w:r>
      <w:r w:rsidR="00B06F9C" w:rsidRPr="00A51169">
        <w:rPr>
          <w:rFonts w:ascii="Book Antiqua" w:eastAsia="Times New Roman" w:hAnsi="Book Antiqua" w:cs="Times New Roman"/>
          <w:spacing w:val="-3"/>
          <w:sz w:val="24"/>
          <w:szCs w:val="24"/>
        </w:rPr>
        <w:t xml:space="preserve">The </w:t>
      </w:r>
      <w:r w:rsidR="00F24161">
        <w:rPr>
          <w:rFonts w:ascii="Book Antiqua" w:eastAsia="Times New Roman" w:hAnsi="Book Antiqua" w:cs="Times New Roman"/>
          <w:spacing w:val="-3"/>
          <w:sz w:val="24"/>
          <w:szCs w:val="24"/>
        </w:rPr>
        <w:t>l</w:t>
      </w:r>
      <w:r w:rsidR="00B06F9C" w:rsidRPr="00A51169">
        <w:rPr>
          <w:rFonts w:ascii="Book Antiqua" w:eastAsia="Times New Roman" w:hAnsi="Book Antiqua" w:cs="Times New Roman"/>
          <w:spacing w:val="-3"/>
          <w:sz w:val="24"/>
          <w:szCs w:val="24"/>
        </w:rPr>
        <w:t xml:space="preserve">egislature is presumed to be aware of existing caselaw. </w:t>
      </w:r>
      <w:r w:rsidR="00864279" w:rsidRPr="007E2367">
        <w:rPr>
          <w:rFonts w:ascii="Book Antiqua" w:eastAsia="Times New Roman" w:hAnsi="Book Antiqua" w:cs="Times New Roman"/>
          <w:i/>
          <w:iCs/>
          <w:spacing w:val="-3"/>
          <w:sz w:val="24"/>
          <w:szCs w:val="24"/>
        </w:rPr>
        <w:t xml:space="preserve">See </w:t>
      </w:r>
      <w:r w:rsidR="00864279" w:rsidRPr="00864279">
        <w:rPr>
          <w:rFonts w:ascii="Book Antiqua" w:eastAsia="Times New Roman" w:hAnsi="Book Antiqua" w:cs="Times New Roman"/>
          <w:i/>
          <w:iCs/>
          <w:spacing w:val="-3"/>
          <w:sz w:val="24"/>
          <w:szCs w:val="24"/>
        </w:rPr>
        <w:t>State of Wisconsin ex rel. James G. Campbell and Holly Campbell v. Township of Delavan,</w:t>
      </w:r>
      <w:r w:rsidR="00864279">
        <w:rPr>
          <w:rFonts w:ascii="Book Antiqua" w:eastAsia="Times New Roman" w:hAnsi="Book Antiqua" w:cs="Times New Roman"/>
          <w:spacing w:val="-3"/>
          <w:sz w:val="24"/>
          <w:szCs w:val="24"/>
        </w:rPr>
        <w:t xml:space="preserve"> </w:t>
      </w:r>
      <w:r w:rsidR="00864279" w:rsidRPr="00864279">
        <w:rPr>
          <w:rFonts w:ascii="Book Antiqua" w:eastAsia="Times New Roman" w:hAnsi="Book Antiqua" w:cs="Times New Roman"/>
          <w:spacing w:val="-3"/>
          <w:sz w:val="24"/>
          <w:szCs w:val="24"/>
        </w:rPr>
        <w:t>210 Wis. 2d 239, 565 N.W.2d 209</w:t>
      </w:r>
      <w:r w:rsidR="00864279">
        <w:rPr>
          <w:rFonts w:ascii="Book Antiqua" w:eastAsia="Times New Roman" w:hAnsi="Book Antiqua" w:cs="Times New Roman"/>
          <w:spacing w:val="-3"/>
          <w:sz w:val="24"/>
          <w:szCs w:val="24"/>
        </w:rPr>
        <w:t xml:space="preserve"> (Ct. App. </w:t>
      </w:r>
      <w:r w:rsidR="00864279" w:rsidRPr="00864279">
        <w:rPr>
          <w:rFonts w:ascii="Book Antiqua" w:eastAsia="Times New Roman" w:hAnsi="Book Antiqua" w:cs="Times New Roman"/>
          <w:spacing w:val="-3"/>
          <w:sz w:val="24"/>
          <w:szCs w:val="24"/>
        </w:rPr>
        <w:t>1997</w:t>
      </w:r>
      <w:r w:rsidR="00864279">
        <w:rPr>
          <w:rFonts w:ascii="Book Antiqua" w:eastAsia="Times New Roman" w:hAnsi="Book Antiqua" w:cs="Times New Roman"/>
          <w:spacing w:val="-3"/>
          <w:sz w:val="24"/>
          <w:szCs w:val="24"/>
        </w:rPr>
        <w:t>)</w:t>
      </w:r>
      <w:r w:rsidR="00864279" w:rsidRPr="00864279">
        <w:rPr>
          <w:rFonts w:ascii="Book Antiqua" w:eastAsia="Times New Roman" w:hAnsi="Book Antiqua" w:cs="Times New Roman"/>
          <w:spacing w:val="-3"/>
          <w:sz w:val="24"/>
          <w:szCs w:val="24"/>
        </w:rPr>
        <w:t xml:space="preserve"> </w:t>
      </w:r>
      <w:r w:rsidR="00864279">
        <w:rPr>
          <w:rFonts w:ascii="Book Antiqua" w:eastAsia="Times New Roman" w:hAnsi="Book Antiqua" w:cs="Times New Roman"/>
          <w:spacing w:val="-3"/>
          <w:sz w:val="24"/>
          <w:szCs w:val="24"/>
        </w:rPr>
        <w:t>(“</w:t>
      </w:r>
      <w:r w:rsidR="00864279" w:rsidRPr="00864279">
        <w:rPr>
          <w:rFonts w:ascii="Book Antiqua" w:eastAsia="Times New Roman" w:hAnsi="Book Antiqua" w:cs="Times New Roman"/>
          <w:spacing w:val="-3"/>
          <w:sz w:val="24"/>
          <w:szCs w:val="24"/>
        </w:rPr>
        <w:t>Under the canons of statutory construction, there is a statutory presumption that the legislature knows about the previous statute and about the impact that case law</w:t>
      </w:r>
      <w:r w:rsidR="00864279">
        <w:rPr>
          <w:rFonts w:ascii="Book Antiqua" w:eastAsia="Times New Roman" w:hAnsi="Book Antiqua" w:cs="Times New Roman"/>
          <w:spacing w:val="-3"/>
          <w:sz w:val="24"/>
          <w:szCs w:val="24"/>
        </w:rPr>
        <w:t xml:space="preserve"> . . . </w:t>
      </w:r>
      <w:r w:rsidR="00864279" w:rsidRPr="00864279">
        <w:rPr>
          <w:rFonts w:ascii="Book Antiqua" w:eastAsia="Times New Roman" w:hAnsi="Book Antiqua" w:cs="Times New Roman"/>
          <w:spacing w:val="-3"/>
          <w:sz w:val="24"/>
          <w:szCs w:val="24"/>
        </w:rPr>
        <w:t>had upon it</w:t>
      </w:r>
      <w:r w:rsidR="00864279">
        <w:rPr>
          <w:rFonts w:ascii="Book Antiqua" w:eastAsia="Times New Roman" w:hAnsi="Book Antiqua" w:cs="Times New Roman"/>
          <w:spacing w:val="-3"/>
          <w:sz w:val="24"/>
          <w:szCs w:val="24"/>
        </w:rPr>
        <w:t>”)</w:t>
      </w:r>
      <w:r w:rsidR="00864279" w:rsidRPr="00864279">
        <w:rPr>
          <w:rFonts w:ascii="Book Antiqua" w:eastAsia="Times New Roman" w:hAnsi="Book Antiqua" w:cs="Times New Roman"/>
          <w:spacing w:val="-3"/>
          <w:sz w:val="24"/>
          <w:szCs w:val="24"/>
        </w:rPr>
        <w:t>.</w:t>
      </w:r>
      <w:r w:rsidR="00864279">
        <w:rPr>
          <w:rFonts w:ascii="Book Antiqua" w:eastAsia="Times New Roman" w:hAnsi="Book Antiqua" w:cs="Times New Roman"/>
          <w:spacing w:val="-3"/>
          <w:sz w:val="24"/>
          <w:szCs w:val="24"/>
        </w:rPr>
        <w:t xml:space="preserve"> </w:t>
      </w:r>
      <w:r w:rsidR="00B06F9C" w:rsidRPr="00A51169">
        <w:rPr>
          <w:rFonts w:ascii="Book Antiqua" w:eastAsia="Times New Roman" w:hAnsi="Book Antiqua" w:cs="Times New Roman"/>
          <w:spacing w:val="-3"/>
          <w:sz w:val="24"/>
          <w:szCs w:val="24"/>
        </w:rPr>
        <w:t>In legislation post-dat</w:t>
      </w:r>
      <w:r w:rsidR="007E3BB3" w:rsidRPr="00A51169">
        <w:rPr>
          <w:rFonts w:ascii="Book Antiqua" w:eastAsia="Times New Roman" w:hAnsi="Book Antiqua" w:cs="Times New Roman"/>
          <w:spacing w:val="-3"/>
          <w:sz w:val="24"/>
          <w:szCs w:val="24"/>
        </w:rPr>
        <w:t>ing</w:t>
      </w:r>
      <w:r w:rsidR="00B06F9C" w:rsidRPr="00A51169">
        <w:rPr>
          <w:rFonts w:ascii="Book Antiqua" w:eastAsia="Times New Roman" w:hAnsi="Book Antiqua" w:cs="Times New Roman"/>
          <w:spacing w:val="-3"/>
          <w:sz w:val="24"/>
          <w:szCs w:val="24"/>
        </w:rPr>
        <w:t xml:space="preserve"> the </w:t>
      </w:r>
      <w:r w:rsidR="00B06F9C" w:rsidRPr="00A51169">
        <w:rPr>
          <w:rFonts w:ascii="Book Antiqua" w:eastAsia="Times New Roman" w:hAnsi="Book Antiqua" w:cs="Times New Roman"/>
          <w:i/>
          <w:iCs/>
          <w:spacing w:val="-3"/>
          <w:sz w:val="24"/>
          <w:szCs w:val="24"/>
        </w:rPr>
        <w:t xml:space="preserve">Ahrens </w:t>
      </w:r>
      <w:r w:rsidR="00B06F9C" w:rsidRPr="00A51169">
        <w:rPr>
          <w:rFonts w:ascii="Book Antiqua" w:eastAsia="Times New Roman" w:hAnsi="Book Antiqua" w:cs="Times New Roman"/>
          <w:spacing w:val="-3"/>
          <w:sz w:val="24"/>
          <w:szCs w:val="24"/>
        </w:rPr>
        <w:t xml:space="preserve">decision, the legislature provided </w:t>
      </w:r>
      <w:r w:rsidR="007E3BB3" w:rsidRPr="00A51169">
        <w:rPr>
          <w:rFonts w:ascii="Book Antiqua" w:eastAsia="Times New Roman" w:hAnsi="Book Antiqua" w:cs="Times New Roman"/>
          <w:spacing w:val="-3"/>
          <w:sz w:val="24"/>
          <w:szCs w:val="24"/>
        </w:rPr>
        <w:t>the current specific definitional reference</w:t>
      </w:r>
      <w:r w:rsidR="00B06F9C" w:rsidRPr="00A51169">
        <w:rPr>
          <w:rFonts w:ascii="Book Antiqua" w:eastAsia="Times New Roman" w:hAnsi="Book Antiqua" w:cs="Times New Roman"/>
          <w:spacing w:val="-3"/>
          <w:sz w:val="24"/>
          <w:szCs w:val="24"/>
        </w:rPr>
        <w:t xml:space="preserve"> </w:t>
      </w:r>
      <w:r w:rsidR="007E3BB3" w:rsidRPr="00A51169">
        <w:rPr>
          <w:rFonts w:ascii="Book Antiqua" w:eastAsia="Times New Roman" w:hAnsi="Book Antiqua" w:cs="Times New Roman"/>
          <w:spacing w:val="-3"/>
          <w:sz w:val="24"/>
          <w:szCs w:val="24"/>
        </w:rPr>
        <w:t xml:space="preserve">to </w:t>
      </w:r>
      <w:bookmarkStart w:id="18" w:name="_Hlk54173526"/>
      <w:r w:rsidR="0080080C" w:rsidRPr="00A51169">
        <w:rPr>
          <w:rFonts w:ascii="Book Antiqua" w:eastAsia="Times New Roman" w:hAnsi="Book Antiqua" w:cs="Times New Roman"/>
          <w:spacing w:val="-3"/>
          <w:sz w:val="24"/>
          <w:szCs w:val="24"/>
        </w:rPr>
        <w:t xml:space="preserve">Wis. Stat. § </w:t>
      </w:r>
      <w:bookmarkEnd w:id="18"/>
      <w:r w:rsidR="007E3BB3" w:rsidRPr="00A51169">
        <w:rPr>
          <w:rFonts w:ascii="Book Antiqua" w:eastAsia="Times New Roman" w:hAnsi="Book Antiqua" w:cs="Times New Roman"/>
          <w:spacing w:val="-3"/>
          <w:sz w:val="24"/>
          <w:szCs w:val="24"/>
        </w:rPr>
        <w:t>66.0435(</w:t>
      </w:r>
      <w:proofErr w:type="gramStart"/>
      <w:r w:rsidR="007E3BB3" w:rsidRPr="00A51169">
        <w:rPr>
          <w:rFonts w:ascii="Book Antiqua" w:eastAsia="Times New Roman" w:hAnsi="Book Antiqua" w:cs="Times New Roman"/>
          <w:spacing w:val="-3"/>
          <w:sz w:val="24"/>
          <w:szCs w:val="24"/>
        </w:rPr>
        <w:t>1)(</w:t>
      </w:r>
      <w:proofErr w:type="gramEnd"/>
      <w:r w:rsidR="007E3BB3" w:rsidRPr="00A51169">
        <w:rPr>
          <w:rFonts w:ascii="Book Antiqua" w:eastAsia="Times New Roman" w:hAnsi="Book Antiqua" w:cs="Times New Roman"/>
          <w:spacing w:val="-3"/>
          <w:sz w:val="24"/>
          <w:szCs w:val="24"/>
        </w:rPr>
        <w:t>hm)</w:t>
      </w:r>
      <w:r w:rsidR="0080080C" w:rsidRPr="00A51169">
        <w:rPr>
          <w:rFonts w:ascii="Book Antiqua" w:eastAsia="Times New Roman" w:hAnsi="Book Antiqua" w:cs="Times New Roman"/>
          <w:spacing w:val="-3"/>
          <w:sz w:val="24"/>
          <w:szCs w:val="24"/>
        </w:rPr>
        <w:t xml:space="preserve"> </w:t>
      </w:r>
      <w:r w:rsidR="00B06F9C" w:rsidRPr="00A51169">
        <w:rPr>
          <w:rFonts w:ascii="Book Antiqua" w:eastAsia="Times New Roman" w:hAnsi="Book Antiqua" w:cs="Times New Roman"/>
          <w:spacing w:val="-3"/>
          <w:sz w:val="24"/>
          <w:szCs w:val="24"/>
        </w:rPr>
        <w:t xml:space="preserve">for the purpose of </w:t>
      </w:r>
      <w:r w:rsidR="0080080C" w:rsidRPr="00A51169">
        <w:rPr>
          <w:rFonts w:ascii="Book Antiqua" w:eastAsia="Times New Roman" w:hAnsi="Book Antiqua" w:cs="Times New Roman"/>
          <w:spacing w:val="-3"/>
          <w:sz w:val="24"/>
          <w:szCs w:val="24"/>
        </w:rPr>
        <w:t xml:space="preserve">Wis. Stat. § </w:t>
      </w:r>
      <w:r w:rsidR="00B06F9C" w:rsidRPr="00A51169">
        <w:rPr>
          <w:rFonts w:ascii="Book Antiqua" w:eastAsia="Times New Roman" w:hAnsi="Book Antiqua" w:cs="Times New Roman"/>
          <w:spacing w:val="-3"/>
          <w:sz w:val="24"/>
          <w:szCs w:val="24"/>
        </w:rPr>
        <w:t xml:space="preserve">70.111(19). That definition speaks to the original design of the RMH. </w:t>
      </w:r>
      <w:r w:rsidR="009F35D9" w:rsidRPr="00A51169">
        <w:rPr>
          <w:rFonts w:ascii="Book Antiqua" w:eastAsia="Times New Roman" w:hAnsi="Book Antiqua" w:cs="Times New Roman"/>
          <w:spacing w:val="-3"/>
          <w:sz w:val="24"/>
          <w:szCs w:val="24"/>
        </w:rPr>
        <w:t xml:space="preserve">If there was concern over </w:t>
      </w:r>
      <w:r w:rsidR="0039404E" w:rsidRPr="00A51169">
        <w:rPr>
          <w:rFonts w:ascii="Book Antiqua" w:eastAsia="Times New Roman" w:hAnsi="Book Antiqua" w:cs="Times New Roman"/>
          <w:spacing w:val="-3"/>
          <w:sz w:val="24"/>
          <w:szCs w:val="24"/>
        </w:rPr>
        <w:t xml:space="preserve">whether </w:t>
      </w:r>
      <w:r w:rsidR="009F35D9" w:rsidRPr="00A51169">
        <w:rPr>
          <w:rFonts w:ascii="Book Antiqua" w:eastAsia="Times New Roman" w:hAnsi="Book Antiqua" w:cs="Times New Roman"/>
          <w:spacing w:val="-3"/>
          <w:sz w:val="24"/>
          <w:szCs w:val="24"/>
        </w:rPr>
        <w:t xml:space="preserve">subsequent modifications of those RMHs </w:t>
      </w:r>
      <w:r w:rsidR="00B06F9C" w:rsidRPr="00A51169">
        <w:rPr>
          <w:rFonts w:ascii="Book Antiqua" w:eastAsia="Times New Roman" w:hAnsi="Book Antiqua" w:cs="Times New Roman"/>
          <w:spacing w:val="-3"/>
          <w:sz w:val="24"/>
          <w:szCs w:val="24"/>
        </w:rPr>
        <w:t>sh</w:t>
      </w:r>
      <w:r w:rsidR="009F35D9" w:rsidRPr="00A51169">
        <w:rPr>
          <w:rFonts w:ascii="Book Antiqua" w:eastAsia="Times New Roman" w:hAnsi="Book Antiqua" w:cs="Times New Roman"/>
          <w:spacing w:val="-3"/>
          <w:sz w:val="24"/>
          <w:szCs w:val="24"/>
        </w:rPr>
        <w:t xml:space="preserve">ould </w:t>
      </w:r>
      <w:r w:rsidR="0039404E" w:rsidRPr="00A51169">
        <w:rPr>
          <w:rFonts w:ascii="Book Antiqua" w:eastAsia="Times New Roman" w:hAnsi="Book Antiqua" w:cs="Times New Roman"/>
          <w:spacing w:val="-3"/>
          <w:sz w:val="24"/>
          <w:szCs w:val="24"/>
        </w:rPr>
        <w:t>limit</w:t>
      </w:r>
      <w:r w:rsidR="009F35D9" w:rsidRPr="00A51169">
        <w:rPr>
          <w:rFonts w:ascii="Book Antiqua" w:eastAsia="Times New Roman" w:hAnsi="Book Antiqua" w:cs="Times New Roman"/>
          <w:spacing w:val="-3"/>
          <w:sz w:val="24"/>
          <w:szCs w:val="24"/>
        </w:rPr>
        <w:t xml:space="preserve"> </w:t>
      </w:r>
      <w:r w:rsidR="00B06F9C" w:rsidRPr="00A51169">
        <w:rPr>
          <w:rFonts w:ascii="Book Antiqua" w:eastAsia="Times New Roman" w:hAnsi="Book Antiqua" w:cs="Times New Roman"/>
          <w:spacing w:val="-3"/>
          <w:sz w:val="24"/>
          <w:szCs w:val="24"/>
        </w:rPr>
        <w:t xml:space="preserve">a taxpayer’s </w:t>
      </w:r>
      <w:r w:rsidR="009F35D9" w:rsidRPr="00A51169">
        <w:rPr>
          <w:rFonts w:ascii="Book Antiqua" w:eastAsia="Times New Roman" w:hAnsi="Book Antiqua" w:cs="Times New Roman"/>
          <w:spacing w:val="-3"/>
          <w:sz w:val="24"/>
          <w:szCs w:val="24"/>
        </w:rPr>
        <w:t xml:space="preserve">access to this exemption, the </w:t>
      </w:r>
      <w:r w:rsidR="00876D88">
        <w:rPr>
          <w:rFonts w:ascii="Book Antiqua" w:eastAsia="Times New Roman" w:hAnsi="Book Antiqua" w:cs="Times New Roman"/>
          <w:spacing w:val="-3"/>
          <w:sz w:val="24"/>
          <w:szCs w:val="24"/>
        </w:rPr>
        <w:t>l</w:t>
      </w:r>
      <w:r w:rsidR="009F35D9" w:rsidRPr="00A51169">
        <w:rPr>
          <w:rFonts w:ascii="Book Antiqua" w:eastAsia="Times New Roman" w:hAnsi="Book Antiqua" w:cs="Times New Roman"/>
          <w:spacing w:val="-3"/>
          <w:sz w:val="24"/>
          <w:szCs w:val="24"/>
        </w:rPr>
        <w:t xml:space="preserve">egislature </w:t>
      </w:r>
      <w:r w:rsidR="00B06F9C" w:rsidRPr="00A51169">
        <w:rPr>
          <w:rFonts w:ascii="Book Antiqua" w:eastAsia="Times New Roman" w:hAnsi="Book Antiqua" w:cs="Times New Roman"/>
          <w:spacing w:val="-3"/>
          <w:sz w:val="24"/>
          <w:szCs w:val="24"/>
        </w:rPr>
        <w:t xml:space="preserve">could have </w:t>
      </w:r>
      <w:r w:rsidR="009F35D9" w:rsidRPr="00A51169">
        <w:rPr>
          <w:rFonts w:ascii="Book Antiqua" w:eastAsia="Times New Roman" w:hAnsi="Book Antiqua" w:cs="Times New Roman"/>
          <w:spacing w:val="-3"/>
          <w:sz w:val="24"/>
          <w:szCs w:val="24"/>
        </w:rPr>
        <w:t>address</w:t>
      </w:r>
      <w:r w:rsidR="00B06F9C" w:rsidRPr="00A51169">
        <w:rPr>
          <w:rFonts w:ascii="Book Antiqua" w:eastAsia="Times New Roman" w:hAnsi="Book Antiqua" w:cs="Times New Roman"/>
          <w:spacing w:val="-3"/>
          <w:sz w:val="24"/>
          <w:szCs w:val="24"/>
        </w:rPr>
        <w:t>ed</w:t>
      </w:r>
      <w:r w:rsidR="009F35D9" w:rsidRPr="00A51169">
        <w:rPr>
          <w:rFonts w:ascii="Book Antiqua" w:eastAsia="Times New Roman" w:hAnsi="Book Antiqua" w:cs="Times New Roman"/>
          <w:spacing w:val="-3"/>
          <w:sz w:val="24"/>
          <w:szCs w:val="24"/>
        </w:rPr>
        <w:t xml:space="preserve"> it in the </w:t>
      </w:r>
      <w:r w:rsidR="009E5B40">
        <w:rPr>
          <w:rFonts w:ascii="Book Antiqua" w:eastAsia="Times New Roman" w:hAnsi="Book Antiqua" w:cs="Times New Roman"/>
          <w:spacing w:val="-3"/>
          <w:sz w:val="24"/>
          <w:szCs w:val="24"/>
        </w:rPr>
        <w:t xml:space="preserve">new </w:t>
      </w:r>
      <w:r w:rsidR="009F35D9" w:rsidRPr="00A51169">
        <w:rPr>
          <w:rFonts w:ascii="Book Antiqua" w:eastAsia="Times New Roman" w:hAnsi="Book Antiqua" w:cs="Times New Roman"/>
          <w:spacing w:val="-3"/>
          <w:sz w:val="24"/>
          <w:szCs w:val="24"/>
        </w:rPr>
        <w:t>language it chose</w:t>
      </w:r>
      <w:r w:rsidR="00313A75">
        <w:rPr>
          <w:rFonts w:ascii="Book Antiqua" w:eastAsia="Times New Roman" w:hAnsi="Book Antiqua" w:cs="Times New Roman"/>
          <w:spacing w:val="-3"/>
          <w:sz w:val="24"/>
          <w:szCs w:val="24"/>
        </w:rPr>
        <w:t xml:space="preserve"> or </w:t>
      </w:r>
      <w:r w:rsidR="007B4C78">
        <w:rPr>
          <w:rFonts w:ascii="Book Antiqua" w:eastAsia="Times New Roman" w:hAnsi="Book Antiqua" w:cs="Times New Roman"/>
          <w:spacing w:val="-3"/>
          <w:sz w:val="24"/>
          <w:szCs w:val="24"/>
        </w:rPr>
        <w:t>by</w:t>
      </w:r>
      <w:r w:rsidR="001943FA">
        <w:rPr>
          <w:rFonts w:ascii="Book Antiqua" w:eastAsia="Times New Roman" w:hAnsi="Book Antiqua" w:cs="Times New Roman"/>
          <w:spacing w:val="-3"/>
          <w:sz w:val="24"/>
          <w:szCs w:val="24"/>
        </w:rPr>
        <w:t xml:space="preserve"> </w:t>
      </w:r>
      <w:r w:rsidR="00864279">
        <w:rPr>
          <w:rFonts w:ascii="Book Antiqua" w:eastAsia="Times New Roman" w:hAnsi="Book Antiqua" w:cs="Times New Roman"/>
          <w:spacing w:val="-3"/>
          <w:sz w:val="24"/>
          <w:szCs w:val="24"/>
        </w:rPr>
        <w:t>provid</w:t>
      </w:r>
      <w:r w:rsidR="007B4C78">
        <w:rPr>
          <w:rFonts w:ascii="Book Antiqua" w:eastAsia="Times New Roman" w:hAnsi="Book Antiqua" w:cs="Times New Roman"/>
          <w:spacing w:val="-3"/>
          <w:sz w:val="24"/>
          <w:szCs w:val="24"/>
        </w:rPr>
        <w:t>ing other</w:t>
      </w:r>
      <w:r w:rsidR="001943FA">
        <w:rPr>
          <w:rFonts w:ascii="Book Antiqua" w:eastAsia="Times New Roman" w:hAnsi="Book Antiqua" w:cs="Times New Roman"/>
          <w:spacing w:val="-3"/>
          <w:sz w:val="24"/>
          <w:szCs w:val="24"/>
        </w:rPr>
        <w:t xml:space="preserve"> </w:t>
      </w:r>
      <w:r w:rsidR="00313A75">
        <w:rPr>
          <w:rFonts w:ascii="Book Antiqua" w:eastAsia="Times New Roman" w:hAnsi="Book Antiqua" w:cs="Times New Roman"/>
          <w:spacing w:val="-3"/>
          <w:sz w:val="24"/>
          <w:szCs w:val="24"/>
        </w:rPr>
        <w:t xml:space="preserve">statutory </w:t>
      </w:r>
      <w:r w:rsidR="001943FA">
        <w:rPr>
          <w:rFonts w:ascii="Book Antiqua" w:eastAsia="Times New Roman" w:hAnsi="Book Antiqua" w:cs="Times New Roman"/>
          <w:spacing w:val="-3"/>
          <w:sz w:val="24"/>
          <w:szCs w:val="24"/>
        </w:rPr>
        <w:t>reference</w:t>
      </w:r>
      <w:r w:rsidR="007B4C78">
        <w:rPr>
          <w:rFonts w:ascii="Book Antiqua" w:eastAsia="Times New Roman" w:hAnsi="Book Antiqua" w:cs="Times New Roman"/>
          <w:spacing w:val="-3"/>
          <w:sz w:val="24"/>
          <w:szCs w:val="24"/>
        </w:rPr>
        <w:t>s</w:t>
      </w:r>
      <w:r w:rsidR="00B06F9C" w:rsidRPr="00A51169">
        <w:rPr>
          <w:rFonts w:ascii="Book Antiqua" w:eastAsia="Times New Roman" w:hAnsi="Book Antiqua" w:cs="Times New Roman"/>
          <w:spacing w:val="-3"/>
          <w:sz w:val="24"/>
          <w:szCs w:val="24"/>
        </w:rPr>
        <w:t xml:space="preserve">. It did not. </w:t>
      </w:r>
    </w:p>
    <w:p w14:paraId="136B7E3D" w14:textId="4E4C028E" w:rsidR="00BB49F4" w:rsidRPr="00A51169" w:rsidRDefault="009E5B40" w:rsidP="00722477">
      <w:pPr>
        <w:suppressAutoHyphens/>
        <w:spacing w:after="0" w:line="480" w:lineRule="auto"/>
        <w:ind w:firstLine="1440"/>
        <w:jc w:val="both"/>
        <w:rPr>
          <w:rFonts w:ascii="Book Antiqua" w:eastAsia="Times New Roman" w:hAnsi="Book Antiqua" w:cs="Times New Roman"/>
          <w:spacing w:val="-3"/>
          <w:sz w:val="24"/>
          <w:szCs w:val="24"/>
        </w:rPr>
      </w:pPr>
      <w:r>
        <w:rPr>
          <w:rFonts w:ascii="Book Antiqua" w:eastAsia="Times New Roman" w:hAnsi="Book Antiqua" w:cs="Times New Roman"/>
          <w:spacing w:val="-3"/>
          <w:sz w:val="24"/>
          <w:szCs w:val="24"/>
        </w:rPr>
        <w:t>Third, t</w:t>
      </w:r>
      <w:r w:rsidR="00BB49F4">
        <w:rPr>
          <w:rFonts w:ascii="Book Antiqua" w:eastAsia="Times New Roman" w:hAnsi="Book Antiqua" w:cs="Times New Roman"/>
          <w:spacing w:val="-3"/>
          <w:sz w:val="24"/>
          <w:szCs w:val="24"/>
        </w:rPr>
        <w:t xml:space="preserve">he Department argues that </w:t>
      </w:r>
      <w:r w:rsidR="003562F0">
        <w:rPr>
          <w:rFonts w:ascii="Book Antiqua" w:eastAsia="Times New Roman" w:hAnsi="Book Antiqua" w:cs="Times New Roman"/>
          <w:spacing w:val="-3"/>
          <w:sz w:val="24"/>
          <w:szCs w:val="24"/>
        </w:rPr>
        <w:t xml:space="preserve">Wis. Stat. § </w:t>
      </w:r>
      <w:r w:rsidR="00BB49F4">
        <w:rPr>
          <w:rFonts w:ascii="Book Antiqua" w:eastAsia="Times New Roman" w:hAnsi="Book Antiqua" w:cs="Times New Roman"/>
          <w:spacing w:val="-3"/>
          <w:sz w:val="24"/>
          <w:szCs w:val="24"/>
        </w:rPr>
        <w:t xml:space="preserve">70.111 is simply not intended to address real property. This is </w:t>
      </w:r>
      <w:r w:rsidR="00700D2C">
        <w:rPr>
          <w:rFonts w:ascii="Book Antiqua" w:eastAsia="Times New Roman" w:hAnsi="Book Antiqua" w:cs="Times New Roman"/>
          <w:spacing w:val="-3"/>
          <w:sz w:val="24"/>
          <w:szCs w:val="24"/>
        </w:rPr>
        <w:t xml:space="preserve">a </w:t>
      </w:r>
      <w:r w:rsidR="00BB49F4">
        <w:rPr>
          <w:rFonts w:ascii="Book Antiqua" w:eastAsia="Times New Roman" w:hAnsi="Book Antiqua" w:cs="Times New Roman"/>
          <w:spacing w:val="-3"/>
          <w:sz w:val="24"/>
          <w:szCs w:val="24"/>
        </w:rPr>
        <w:t xml:space="preserve">veiled attempt to use the section title as persuasive, an improper analytic strategy when no ambiguity exists. </w:t>
      </w:r>
      <w:r>
        <w:rPr>
          <w:rFonts w:ascii="Book Antiqua" w:eastAsia="Times New Roman" w:hAnsi="Book Antiqua" w:cs="Times New Roman"/>
          <w:spacing w:val="-3"/>
          <w:sz w:val="24"/>
          <w:szCs w:val="24"/>
        </w:rPr>
        <w:t xml:space="preserve">Nevertheless, we </w:t>
      </w:r>
      <w:r w:rsidR="00876D88">
        <w:rPr>
          <w:rFonts w:ascii="Book Antiqua" w:eastAsia="Times New Roman" w:hAnsi="Book Antiqua" w:cs="Times New Roman"/>
          <w:spacing w:val="-3"/>
          <w:sz w:val="24"/>
          <w:szCs w:val="24"/>
        </w:rPr>
        <w:t xml:space="preserve">note </w:t>
      </w:r>
      <w:r>
        <w:rPr>
          <w:rFonts w:ascii="Book Antiqua" w:eastAsia="Times New Roman" w:hAnsi="Book Antiqua" w:cs="Times New Roman"/>
          <w:spacing w:val="-3"/>
          <w:sz w:val="24"/>
          <w:szCs w:val="24"/>
        </w:rPr>
        <w:t>that</w:t>
      </w:r>
      <w:r w:rsidR="002B30E5">
        <w:rPr>
          <w:rFonts w:ascii="Book Antiqua" w:eastAsia="Times New Roman" w:hAnsi="Book Antiqua" w:cs="Times New Roman"/>
          <w:spacing w:val="-3"/>
          <w:sz w:val="24"/>
          <w:szCs w:val="24"/>
        </w:rPr>
        <w:t xml:space="preserve"> Wis. Stat. § 70.111 does </w:t>
      </w:r>
      <w:r>
        <w:rPr>
          <w:rFonts w:ascii="Book Antiqua" w:eastAsia="Times New Roman" w:hAnsi="Book Antiqua" w:cs="Times New Roman"/>
          <w:spacing w:val="-3"/>
          <w:sz w:val="24"/>
          <w:szCs w:val="24"/>
        </w:rPr>
        <w:t xml:space="preserve">in fact </w:t>
      </w:r>
      <w:r w:rsidR="002B30E5">
        <w:rPr>
          <w:rFonts w:ascii="Book Antiqua" w:eastAsia="Times New Roman" w:hAnsi="Book Antiqua" w:cs="Times New Roman"/>
          <w:spacing w:val="-3"/>
          <w:sz w:val="24"/>
          <w:szCs w:val="24"/>
        </w:rPr>
        <w:t>contemplate potential application to real property.</w:t>
      </w:r>
      <w:r w:rsidR="00936B79">
        <w:rPr>
          <w:rStyle w:val="FootnoteReference"/>
          <w:rFonts w:ascii="Book Antiqua" w:eastAsia="Times New Roman" w:hAnsi="Book Antiqua" w:cs="Times New Roman"/>
          <w:spacing w:val="-3"/>
          <w:sz w:val="24"/>
          <w:szCs w:val="24"/>
        </w:rPr>
        <w:footnoteReference w:id="9"/>
      </w:r>
      <w:r w:rsidR="002B30E5">
        <w:rPr>
          <w:rFonts w:ascii="Book Antiqua" w:eastAsia="Times New Roman" w:hAnsi="Book Antiqua" w:cs="Times New Roman"/>
          <w:spacing w:val="-3"/>
          <w:sz w:val="24"/>
          <w:szCs w:val="24"/>
        </w:rPr>
        <w:t xml:space="preserve"> </w:t>
      </w:r>
      <w:r w:rsidR="00342B2C">
        <w:rPr>
          <w:rFonts w:ascii="Book Antiqua" w:eastAsia="Times New Roman" w:hAnsi="Book Antiqua" w:cs="Times New Roman"/>
          <w:spacing w:val="-3"/>
          <w:sz w:val="24"/>
          <w:szCs w:val="24"/>
        </w:rPr>
        <w:t>For example</w:t>
      </w:r>
      <w:r w:rsidR="002B30E5">
        <w:rPr>
          <w:rFonts w:ascii="Book Antiqua" w:eastAsia="Times New Roman" w:hAnsi="Book Antiqua" w:cs="Times New Roman"/>
          <w:spacing w:val="-3"/>
          <w:sz w:val="24"/>
          <w:szCs w:val="24"/>
        </w:rPr>
        <w:t xml:space="preserve">, </w:t>
      </w:r>
      <w:bookmarkStart w:id="20" w:name="_Hlk54996576"/>
      <w:r w:rsidR="002B30E5">
        <w:rPr>
          <w:rFonts w:ascii="Book Antiqua" w:eastAsia="Times New Roman" w:hAnsi="Book Antiqua" w:cs="Times New Roman"/>
          <w:spacing w:val="-3"/>
          <w:sz w:val="24"/>
          <w:szCs w:val="24"/>
        </w:rPr>
        <w:t xml:space="preserve">Wis. Stat. </w:t>
      </w:r>
      <w:r w:rsidR="00964846">
        <w:rPr>
          <w:rFonts w:ascii="Book Antiqua" w:eastAsia="Times New Roman" w:hAnsi="Book Antiqua" w:cs="Times New Roman"/>
          <w:spacing w:val="-3"/>
          <w:sz w:val="24"/>
          <w:szCs w:val="24"/>
        </w:rPr>
        <w:t xml:space="preserve">§ </w:t>
      </w:r>
      <w:bookmarkEnd w:id="20"/>
      <w:r w:rsidR="002B30E5" w:rsidRPr="002B30E5">
        <w:rPr>
          <w:rFonts w:ascii="Book Antiqua" w:eastAsia="Times New Roman" w:hAnsi="Book Antiqua" w:cs="Times New Roman"/>
          <w:spacing w:val="-3"/>
          <w:sz w:val="24"/>
          <w:szCs w:val="24"/>
        </w:rPr>
        <w:t xml:space="preserve">70.111(14) exempts milkhouse equipment even if it is real property. The Department argues that </w:t>
      </w:r>
      <w:r w:rsidR="00E3696C">
        <w:rPr>
          <w:rFonts w:ascii="Book Antiqua" w:eastAsia="Times New Roman" w:hAnsi="Book Antiqua" w:cs="Times New Roman"/>
          <w:spacing w:val="-3"/>
          <w:sz w:val="24"/>
          <w:szCs w:val="24"/>
        </w:rPr>
        <w:t xml:space="preserve">the </w:t>
      </w:r>
      <w:r w:rsidR="002B30E5" w:rsidRPr="002B30E5">
        <w:rPr>
          <w:rFonts w:ascii="Book Antiqua" w:eastAsia="Times New Roman" w:hAnsi="Book Antiqua" w:cs="Times New Roman"/>
          <w:spacing w:val="-3"/>
          <w:sz w:val="24"/>
          <w:szCs w:val="24"/>
        </w:rPr>
        <w:t>language</w:t>
      </w:r>
      <w:r w:rsidR="00E3696C">
        <w:rPr>
          <w:rFonts w:ascii="Book Antiqua" w:eastAsia="Times New Roman" w:hAnsi="Book Antiqua" w:cs="Times New Roman"/>
          <w:spacing w:val="-3"/>
          <w:sz w:val="24"/>
          <w:szCs w:val="24"/>
        </w:rPr>
        <w:t xml:space="preserve"> in the milkhouse exemption</w:t>
      </w:r>
      <w:r w:rsidR="002B30E5" w:rsidRPr="002B30E5">
        <w:rPr>
          <w:rFonts w:ascii="Book Antiqua" w:eastAsia="Times New Roman" w:hAnsi="Book Antiqua" w:cs="Times New Roman"/>
          <w:spacing w:val="-3"/>
          <w:sz w:val="24"/>
          <w:szCs w:val="24"/>
        </w:rPr>
        <w:t xml:space="preserve"> would be </w:t>
      </w:r>
      <w:r w:rsidR="00876D88">
        <w:rPr>
          <w:rFonts w:ascii="Book Antiqua" w:eastAsia="Times New Roman" w:hAnsi="Book Antiqua" w:cs="Times New Roman"/>
          <w:spacing w:val="-3"/>
          <w:sz w:val="24"/>
          <w:szCs w:val="24"/>
        </w:rPr>
        <w:t>unnecessary and superfluous</w:t>
      </w:r>
      <w:r w:rsidR="002B30E5" w:rsidRPr="002B30E5">
        <w:rPr>
          <w:rFonts w:ascii="Book Antiqua" w:eastAsia="Times New Roman" w:hAnsi="Book Antiqua" w:cs="Times New Roman"/>
          <w:spacing w:val="-3"/>
          <w:sz w:val="24"/>
          <w:szCs w:val="24"/>
        </w:rPr>
        <w:t xml:space="preserve"> if </w:t>
      </w:r>
      <w:r w:rsidR="00876D88">
        <w:rPr>
          <w:rFonts w:ascii="Book Antiqua" w:eastAsia="Times New Roman" w:hAnsi="Book Antiqua" w:cs="Times New Roman"/>
          <w:spacing w:val="-3"/>
          <w:sz w:val="24"/>
          <w:szCs w:val="24"/>
        </w:rPr>
        <w:t xml:space="preserve">Wis Stat. § 70.111 applied generally to </w:t>
      </w:r>
      <w:r w:rsidR="002B30E5" w:rsidRPr="002B30E5">
        <w:rPr>
          <w:rFonts w:ascii="Book Antiqua" w:eastAsia="Times New Roman" w:hAnsi="Book Antiqua" w:cs="Times New Roman"/>
          <w:spacing w:val="-3"/>
          <w:sz w:val="24"/>
          <w:szCs w:val="24"/>
        </w:rPr>
        <w:t xml:space="preserve">real </w:t>
      </w:r>
      <w:r w:rsidR="00E3696C">
        <w:rPr>
          <w:rFonts w:ascii="Book Antiqua" w:eastAsia="Times New Roman" w:hAnsi="Book Antiqua" w:cs="Times New Roman"/>
          <w:spacing w:val="-3"/>
          <w:sz w:val="24"/>
          <w:szCs w:val="24"/>
        </w:rPr>
        <w:t>property</w:t>
      </w:r>
      <w:r w:rsidR="00876D88">
        <w:rPr>
          <w:rFonts w:ascii="Book Antiqua" w:eastAsia="Times New Roman" w:hAnsi="Book Antiqua" w:cs="Times New Roman"/>
          <w:spacing w:val="-3"/>
          <w:sz w:val="24"/>
          <w:szCs w:val="24"/>
        </w:rPr>
        <w:t>.</w:t>
      </w:r>
      <w:r w:rsidR="002B30E5" w:rsidRPr="002B30E5">
        <w:rPr>
          <w:rFonts w:ascii="Book Antiqua" w:eastAsia="Times New Roman" w:hAnsi="Book Antiqua" w:cs="Times New Roman"/>
          <w:spacing w:val="-3"/>
          <w:sz w:val="24"/>
          <w:szCs w:val="24"/>
        </w:rPr>
        <w:t xml:space="preserve"> </w:t>
      </w:r>
      <w:r w:rsidR="002B30E5">
        <w:rPr>
          <w:rFonts w:ascii="Book Antiqua" w:eastAsia="Times New Roman" w:hAnsi="Book Antiqua" w:cs="Times New Roman"/>
          <w:spacing w:val="-3"/>
          <w:sz w:val="24"/>
          <w:szCs w:val="24"/>
        </w:rPr>
        <w:t xml:space="preserve">This </w:t>
      </w:r>
      <w:r w:rsidR="00876D88">
        <w:rPr>
          <w:rFonts w:ascii="Book Antiqua" w:eastAsia="Times New Roman" w:hAnsi="Book Antiqua" w:cs="Times New Roman"/>
          <w:spacing w:val="-3"/>
          <w:sz w:val="24"/>
          <w:szCs w:val="24"/>
        </w:rPr>
        <w:t>line of reasoning</w:t>
      </w:r>
      <w:r w:rsidR="002B30E5">
        <w:rPr>
          <w:rFonts w:ascii="Book Antiqua" w:eastAsia="Times New Roman" w:hAnsi="Book Antiqua" w:cs="Times New Roman"/>
          <w:spacing w:val="-3"/>
          <w:sz w:val="24"/>
          <w:szCs w:val="24"/>
        </w:rPr>
        <w:t xml:space="preserve"> fails in light of </w:t>
      </w:r>
      <w:r w:rsidR="002B30E5" w:rsidRPr="002B30E5">
        <w:rPr>
          <w:rFonts w:ascii="Book Antiqua" w:eastAsia="Times New Roman" w:hAnsi="Book Antiqua" w:cs="Times New Roman"/>
          <w:spacing w:val="-3"/>
          <w:sz w:val="24"/>
          <w:szCs w:val="24"/>
        </w:rPr>
        <w:t xml:space="preserve">the language of </w:t>
      </w:r>
      <w:r w:rsidR="00E3696C">
        <w:rPr>
          <w:rFonts w:ascii="Book Antiqua" w:eastAsia="Times New Roman" w:hAnsi="Book Antiqua" w:cs="Times New Roman"/>
          <w:spacing w:val="-3"/>
          <w:sz w:val="24"/>
          <w:szCs w:val="24"/>
        </w:rPr>
        <w:t xml:space="preserve">Wis. Stat. § </w:t>
      </w:r>
      <w:r w:rsidR="002B30E5" w:rsidRPr="002B30E5">
        <w:rPr>
          <w:rFonts w:ascii="Book Antiqua" w:eastAsia="Times New Roman" w:hAnsi="Book Antiqua" w:cs="Times New Roman"/>
          <w:spacing w:val="-3"/>
          <w:sz w:val="24"/>
          <w:szCs w:val="24"/>
        </w:rPr>
        <w:t>70.111(27)</w:t>
      </w:r>
      <w:r w:rsidR="00876D88">
        <w:rPr>
          <w:rFonts w:ascii="Book Antiqua" w:eastAsia="Times New Roman" w:hAnsi="Book Antiqua" w:cs="Times New Roman"/>
          <w:spacing w:val="-3"/>
          <w:sz w:val="24"/>
          <w:szCs w:val="24"/>
        </w:rPr>
        <w:t>,</w:t>
      </w:r>
      <w:r w:rsidR="002B30E5" w:rsidRPr="002B30E5">
        <w:rPr>
          <w:rFonts w:ascii="Book Antiqua" w:eastAsia="Times New Roman" w:hAnsi="Book Antiqua" w:cs="Times New Roman"/>
          <w:spacing w:val="-3"/>
          <w:sz w:val="24"/>
          <w:szCs w:val="24"/>
        </w:rPr>
        <w:t xml:space="preserve"> which conversely states that the exemption for machinery, tools, and patterns does not apply to buildings. If </w:t>
      </w:r>
      <w:r w:rsidR="002B30E5">
        <w:rPr>
          <w:rFonts w:ascii="Book Antiqua" w:eastAsia="Times New Roman" w:hAnsi="Book Antiqua" w:cs="Times New Roman"/>
          <w:spacing w:val="-3"/>
          <w:sz w:val="24"/>
          <w:szCs w:val="24"/>
        </w:rPr>
        <w:t xml:space="preserve">Wis. Stat. § 70.111 </w:t>
      </w:r>
      <w:r w:rsidR="002B30E5" w:rsidRPr="002B30E5">
        <w:rPr>
          <w:rFonts w:ascii="Book Antiqua" w:eastAsia="Times New Roman" w:hAnsi="Book Antiqua" w:cs="Times New Roman"/>
          <w:spacing w:val="-3"/>
          <w:sz w:val="24"/>
          <w:szCs w:val="24"/>
        </w:rPr>
        <w:t>could n</w:t>
      </w:r>
      <w:r w:rsidR="002B30E5">
        <w:rPr>
          <w:rFonts w:ascii="Book Antiqua" w:eastAsia="Times New Roman" w:hAnsi="Book Antiqua" w:cs="Times New Roman"/>
          <w:spacing w:val="-3"/>
          <w:sz w:val="24"/>
          <w:szCs w:val="24"/>
        </w:rPr>
        <w:t>ever</w:t>
      </w:r>
      <w:r w:rsidR="002B30E5" w:rsidRPr="002B30E5">
        <w:rPr>
          <w:rFonts w:ascii="Book Antiqua" w:eastAsia="Times New Roman" w:hAnsi="Book Antiqua" w:cs="Times New Roman"/>
          <w:spacing w:val="-3"/>
          <w:sz w:val="24"/>
          <w:szCs w:val="24"/>
        </w:rPr>
        <w:t xml:space="preserve"> apply to real estate, then that </w:t>
      </w:r>
      <w:r w:rsidR="007B4C78">
        <w:rPr>
          <w:rFonts w:ascii="Book Antiqua" w:eastAsia="Times New Roman" w:hAnsi="Book Antiqua" w:cs="Times New Roman"/>
          <w:spacing w:val="-3"/>
          <w:sz w:val="24"/>
          <w:szCs w:val="24"/>
        </w:rPr>
        <w:t xml:space="preserve">final phrase of </w:t>
      </w:r>
      <w:r w:rsidR="007B4C78" w:rsidRPr="007B4C78">
        <w:rPr>
          <w:rFonts w:ascii="Book Antiqua" w:eastAsia="Times New Roman" w:hAnsi="Book Antiqua" w:cs="Times New Roman"/>
          <w:spacing w:val="-3"/>
          <w:sz w:val="24"/>
          <w:szCs w:val="24"/>
        </w:rPr>
        <w:t>Wis. Stat. § 70.111(27)</w:t>
      </w:r>
      <w:r w:rsidR="007B4C78">
        <w:rPr>
          <w:rFonts w:ascii="Book Antiqua" w:eastAsia="Times New Roman" w:hAnsi="Book Antiqua" w:cs="Times New Roman"/>
          <w:spacing w:val="-3"/>
          <w:sz w:val="24"/>
          <w:szCs w:val="24"/>
        </w:rPr>
        <w:t xml:space="preserve"> </w:t>
      </w:r>
      <w:r w:rsidR="002B30E5" w:rsidRPr="002B30E5">
        <w:rPr>
          <w:rFonts w:ascii="Book Antiqua" w:eastAsia="Times New Roman" w:hAnsi="Book Antiqua" w:cs="Times New Roman"/>
          <w:spacing w:val="-3"/>
          <w:sz w:val="24"/>
          <w:szCs w:val="24"/>
        </w:rPr>
        <w:t xml:space="preserve">would similarly be </w:t>
      </w:r>
      <w:r w:rsidR="00876D88">
        <w:rPr>
          <w:rFonts w:ascii="Book Antiqua" w:eastAsia="Times New Roman" w:hAnsi="Book Antiqua" w:cs="Times New Roman"/>
          <w:spacing w:val="-3"/>
          <w:sz w:val="24"/>
          <w:szCs w:val="24"/>
        </w:rPr>
        <w:t>unnecessary</w:t>
      </w:r>
      <w:r w:rsidR="00342B2C">
        <w:rPr>
          <w:rFonts w:ascii="Book Antiqua" w:eastAsia="Times New Roman" w:hAnsi="Book Antiqua" w:cs="Times New Roman"/>
          <w:spacing w:val="-3"/>
          <w:sz w:val="24"/>
          <w:szCs w:val="24"/>
        </w:rPr>
        <w:t xml:space="preserve"> or superfluous</w:t>
      </w:r>
      <w:r w:rsidR="002B30E5" w:rsidRPr="002B30E5">
        <w:rPr>
          <w:rFonts w:ascii="Book Antiqua" w:eastAsia="Times New Roman" w:hAnsi="Book Antiqua" w:cs="Times New Roman"/>
          <w:spacing w:val="-3"/>
          <w:sz w:val="24"/>
          <w:szCs w:val="24"/>
        </w:rPr>
        <w:t>.</w:t>
      </w:r>
    </w:p>
    <w:p w14:paraId="588F62A4" w14:textId="77777777" w:rsidR="000F72E2" w:rsidRDefault="00323261" w:rsidP="00722477">
      <w:pPr>
        <w:suppressAutoHyphens/>
        <w:spacing w:after="0" w:line="480" w:lineRule="auto"/>
        <w:ind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Finally, m</w:t>
      </w:r>
      <w:r w:rsidR="00FF4B5B" w:rsidRPr="00A51169">
        <w:rPr>
          <w:rFonts w:ascii="Book Antiqua" w:eastAsia="Times New Roman" w:hAnsi="Book Antiqua" w:cs="Times New Roman"/>
          <w:spacing w:val="-3"/>
          <w:sz w:val="24"/>
          <w:szCs w:val="24"/>
        </w:rPr>
        <w:t>uch is made of the guidance provided by the Department</w:t>
      </w:r>
      <w:r w:rsidR="000E6FC5" w:rsidRPr="00A51169">
        <w:rPr>
          <w:rFonts w:ascii="Book Antiqua" w:eastAsia="Times New Roman" w:hAnsi="Book Antiqua" w:cs="Times New Roman"/>
          <w:spacing w:val="-3"/>
          <w:sz w:val="24"/>
          <w:szCs w:val="24"/>
        </w:rPr>
        <w:t xml:space="preserve"> in </w:t>
      </w:r>
      <w:r w:rsidR="001C7B14" w:rsidRPr="00A51169">
        <w:rPr>
          <w:rFonts w:ascii="Book Antiqua" w:eastAsia="Times New Roman" w:hAnsi="Book Antiqua" w:cs="Times New Roman"/>
          <w:spacing w:val="-3"/>
          <w:sz w:val="24"/>
          <w:szCs w:val="24"/>
        </w:rPr>
        <w:t>Prop. 075 (R. 1-16)</w:t>
      </w:r>
      <w:r w:rsidR="00FF4B5B" w:rsidRPr="00A51169">
        <w:rPr>
          <w:rFonts w:ascii="Book Antiqua" w:eastAsia="Times New Roman" w:hAnsi="Book Antiqua" w:cs="Times New Roman"/>
          <w:spacing w:val="-3"/>
          <w:sz w:val="24"/>
          <w:szCs w:val="24"/>
        </w:rPr>
        <w:t xml:space="preserve">. </w:t>
      </w:r>
    </w:p>
    <w:p w14:paraId="17C31C56" w14:textId="77777777" w:rsidR="000F72E2" w:rsidRPr="000F72E2" w:rsidRDefault="000F72E2" w:rsidP="000F72E2">
      <w:pPr>
        <w:suppressAutoHyphens/>
        <w:spacing w:after="0" w:line="240" w:lineRule="auto"/>
        <w:ind w:firstLine="1440"/>
        <w:jc w:val="both"/>
        <w:rPr>
          <w:rFonts w:ascii="Book Antiqua" w:eastAsia="Times New Roman" w:hAnsi="Book Antiqua" w:cs="Times New Roman"/>
          <w:spacing w:val="-3"/>
          <w:sz w:val="24"/>
          <w:szCs w:val="24"/>
        </w:rPr>
      </w:pPr>
      <w:r w:rsidRPr="000F72E2">
        <w:rPr>
          <w:rFonts w:ascii="Book Antiqua" w:eastAsia="Times New Roman" w:hAnsi="Book Antiqua" w:cs="Times New Roman"/>
          <w:spacing w:val="-3"/>
          <w:sz w:val="24"/>
          <w:szCs w:val="24"/>
        </w:rPr>
        <w:t>To be considered exempt, the mobile or manufactured home must:</w:t>
      </w:r>
    </w:p>
    <w:p w14:paraId="3322BF59" w14:textId="4F760490" w:rsidR="000F72E2" w:rsidRPr="000F72E2" w:rsidRDefault="000F72E2" w:rsidP="000F72E2">
      <w:pPr>
        <w:tabs>
          <w:tab w:val="left" w:pos="1800"/>
        </w:tabs>
        <w:suppressAutoHyphens/>
        <w:spacing w:after="0" w:line="240" w:lineRule="auto"/>
        <w:ind w:firstLine="1440"/>
        <w:jc w:val="both"/>
        <w:rPr>
          <w:rFonts w:ascii="Book Antiqua" w:eastAsia="Times New Roman" w:hAnsi="Book Antiqua" w:cs="Times New Roman"/>
          <w:spacing w:val="-3"/>
          <w:sz w:val="24"/>
          <w:szCs w:val="24"/>
        </w:rPr>
      </w:pPr>
      <w:r w:rsidRPr="000F72E2">
        <w:rPr>
          <w:rFonts w:ascii="Book Antiqua" w:eastAsia="Times New Roman" w:hAnsi="Book Antiqua" w:cs="Times New Roman"/>
          <w:spacing w:val="-3"/>
          <w:sz w:val="24"/>
          <w:szCs w:val="24"/>
        </w:rPr>
        <w:t xml:space="preserve">• </w:t>
      </w:r>
      <w:r>
        <w:rPr>
          <w:rFonts w:ascii="Book Antiqua" w:eastAsia="Times New Roman" w:hAnsi="Book Antiqua" w:cs="Times New Roman"/>
          <w:spacing w:val="-3"/>
          <w:sz w:val="24"/>
          <w:szCs w:val="24"/>
        </w:rPr>
        <w:tab/>
      </w:r>
      <w:r w:rsidRPr="000F72E2">
        <w:rPr>
          <w:rFonts w:ascii="Book Antiqua" w:eastAsia="Times New Roman" w:hAnsi="Book Antiqua" w:cs="Times New Roman"/>
          <w:spacing w:val="-3"/>
          <w:sz w:val="24"/>
          <w:szCs w:val="24"/>
        </w:rPr>
        <w:t>Be classified as personal property under sec. 70.043(2), Wis. Stats.</w:t>
      </w:r>
    </w:p>
    <w:p w14:paraId="0A246AC7" w14:textId="7D99E84B" w:rsidR="000F72E2" w:rsidRDefault="000F72E2" w:rsidP="000F72E2">
      <w:pPr>
        <w:suppressAutoHyphens/>
        <w:spacing w:after="0" w:line="240" w:lineRule="auto"/>
        <w:ind w:left="1800" w:hanging="360"/>
        <w:jc w:val="both"/>
        <w:rPr>
          <w:rFonts w:ascii="Book Antiqua" w:eastAsia="Times New Roman" w:hAnsi="Book Antiqua" w:cs="Times New Roman"/>
          <w:spacing w:val="-3"/>
          <w:sz w:val="24"/>
          <w:szCs w:val="24"/>
        </w:rPr>
      </w:pPr>
      <w:r w:rsidRPr="000F72E2">
        <w:rPr>
          <w:rFonts w:ascii="Book Antiqua" w:eastAsia="Times New Roman" w:hAnsi="Book Antiqua" w:cs="Times New Roman"/>
          <w:spacing w:val="-3"/>
          <w:sz w:val="24"/>
          <w:szCs w:val="24"/>
        </w:rPr>
        <w:t xml:space="preserve">• </w:t>
      </w:r>
      <w:r>
        <w:rPr>
          <w:rFonts w:ascii="Book Antiqua" w:eastAsia="Times New Roman" w:hAnsi="Book Antiqua" w:cs="Times New Roman"/>
          <w:spacing w:val="-3"/>
          <w:sz w:val="24"/>
          <w:szCs w:val="24"/>
        </w:rPr>
        <w:tab/>
      </w:r>
      <w:r w:rsidRPr="000F72E2">
        <w:rPr>
          <w:rFonts w:ascii="Book Antiqua" w:eastAsia="Times New Roman" w:hAnsi="Book Antiqua" w:cs="Times New Roman"/>
          <w:spacing w:val="-3"/>
          <w:sz w:val="24"/>
          <w:szCs w:val="24"/>
        </w:rPr>
        <w:t>Meet the definition of a recreational mobile home in sec. 66.0435(</w:t>
      </w:r>
      <w:proofErr w:type="gramStart"/>
      <w:r w:rsidRPr="000F72E2">
        <w:rPr>
          <w:rFonts w:ascii="Book Antiqua" w:eastAsia="Times New Roman" w:hAnsi="Book Antiqua" w:cs="Times New Roman"/>
          <w:spacing w:val="-3"/>
          <w:sz w:val="24"/>
          <w:szCs w:val="24"/>
        </w:rPr>
        <w:t>1)(</w:t>
      </w:r>
      <w:proofErr w:type="gramEnd"/>
      <w:r w:rsidRPr="000F72E2">
        <w:rPr>
          <w:rFonts w:ascii="Book Antiqua" w:eastAsia="Times New Roman" w:hAnsi="Book Antiqua" w:cs="Times New Roman"/>
          <w:spacing w:val="-3"/>
          <w:sz w:val="24"/>
          <w:szCs w:val="24"/>
        </w:rPr>
        <w:t>hm), Wis. Stats.</w:t>
      </w:r>
    </w:p>
    <w:p w14:paraId="129F9690" w14:textId="0F5FC544" w:rsidR="000F72E2" w:rsidRDefault="000F72E2" w:rsidP="000F72E2">
      <w:pPr>
        <w:suppressAutoHyphens/>
        <w:spacing w:after="0" w:line="240" w:lineRule="auto"/>
        <w:ind w:firstLine="1440"/>
        <w:jc w:val="both"/>
        <w:rPr>
          <w:rFonts w:ascii="Book Antiqua" w:eastAsia="Times New Roman" w:hAnsi="Book Antiqua" w:cs="Times New Roman"/>
          <w:spacing w:val="-3"/>
          <w:sz w:val="24"/>
          <w:szCs w:val="24"/>
        </w:rPr>
      </w:pPr>
    </w:p>
    <w:p w14:paraId="334EAEBA" w14:textId="68F25B9A" w:rsidR="00FF4B5B" w:rsidRPr="00A51169" w:rsidRDefault="00FF4B5B" w:rsidP="00722477">
      <w:pPr>
        <w:suppressAutoHyphens/>
        <w:spacing w:after="0" w:line="480" w:lineRule="auto"/>
        <w:ind w:firstLine="1440"/>
        <w:jc w:val="both"/>
        <w:rPr>
          <w:rFonts w:ascii="Book Antiqua" w:eastAsia="Times New Roman" w:hAnsi="Book Antiqua" w:cs="Times New Roman"/>
          <w:spacing w:val="-3"/>
          <w:sz w:val="24"/>
          <w:szCs w:val="24"/>
        </w:rPr>
      </w:pPr>
      <w:r w:rsidRPr="00A51169">
        <w:rPr>
          <w:rFonts w:ascii="Book Antiqua" w:eastAsia="Times New Roman" w:hAnsi="Book Antiqua" w:cs="Times New Roman"/>
          <w:spacing w:val="-3"/>
          <w:sz w:val="24"/>
          <w:szCs w:val="24"/>
        </w:rPr>
        <w:t xml:space="preserve">While the Department must be held to its guidance </w:t>
      </w:r>
      <w:r w:rsidR="001C7B14" w:rsidRPr="00A51169">
        <w:rPr>
          <w:rFonts w:ascii="Book Antiqua" w:eastAsia="Times New Roman" w:hAnsi="Book Antiqua" w:cs="Times New Roman"/>
          <w:spacing w:val="-3"/>
          <w:sz w:val="24"/>
          <w:szCs w:val="24"/>
        </w:rPr>
        <w:t>vis-à-vis a</w:t>
      </w:r>
      <w:r w:rsidRPr="00A51169">
        <w:rPr>
          <w:rFonts w:ascii="Book Antiqua" w:eastAsia="Times New Roman" w:hAnsi="Book Antiqua" w:cs="Times New Roman"/>
          <w:spacing w:val="-3"/>
          <w:sz w:val="24"/>
          <w:szCs w:val="24"/>
        </w:rPr>
        <w:t xml:space="preserve"> taxpayer who relies on it to its detriment</w:t>
      </w:r>
      <w:r w:rsidR="000E195D">
        <w:rPr>
          <w:rStyle w:val="FootnoteReference"/>
          <w:rFonts w:ascii="Book Antiqua" w:eastAsia="Times New Roman" w:hAnsi="Book Antiqua" w:cs="Times New Roman"/>
          <w:spacing w:val="-3"/>
          <w:sz w:val="24"/>
          <w:szCs w:val="24"/>
        </w:rPr>
        <w:footnoteReference w:id="10"/>
      </w:r>
      <w:r w:rsidRPr="00A51169">
        <w:rPr>
          <w:rFonts w:ascii="Book Antiqua" w:eastAsia="Times New Roman" w:hAnsi="Book Antiqua" w:cs="Times New Roman"/>
          <w:spacing w:val="-3"/>
          <w:sz w:val="24"/>
          <w:szCs w:val="24"/>
        </w:rPr>
        <w:t xml:space="preserve">, the same does not hold true when the guidance works in the Department’s favor. </w:t>
      </w:r>
      <w:r w:rsidR="000F72E2" w:rsidRPr="00A51169">
        <w:rPr>
          <w:rFonts w:ascii="Book Antiqua" w:eastAsia="Times New Roman" w:hAnsi="Book Antiqua" w:cs="Times New Roman"/>
          <w:spacing w:val="-3"/>
          <w:sz w:val="24"/>
          <w:szCs w:val="24"/>
        </w:rPr>
        <w:t xml:space="preserve">The Tax Appeals Commission is the final authority on tax issues, </w:t>
      </w:r>
      <w:r w:rsidR="000E195D">
        <w:rPr>
          <w:rFonts w:ascii="Book Antiqua" w:eastAsia="Times New Roman" w:hAnsi="Book Antiqua" w:cs="Times New Roman"/>
          <w:spacing w:val="-3"/>
          <w:sz w:val="24"/>
          <w:szCs w:val="24"/>
        </w:rPr>
        <w:t xml:space="preserve">per </w:t>
      </w:r>
      <w:r w:rsidR="000F72E2" w:rsidRPr="00A51169">
        <w:rPr>
          <w:rFonts w:ascii="Book Antiqua" w:eastAsia="Times New Roman" w:hAnsi="Book Antiqua" w:cs="Times New Roman"/>
          <w:spacing w:val="-3"/>
          <w:sz w:val="24"/>
          <w:szCs w:val="24"/>
        </w:rPr>
        <w:t>Wis. Stat. § 73.01(4)</w:t>
      </w:r>
      <w:r w:rsidR="003F1043">
        <w:rPr>
          <w:rFonts w:ascii="Book Antiqua" w:eastAsia="Times New Roman" w:hAnsi="Book Antiqua" w:cs="Times New Roman"/>
          <w:spacing w:val="-3"/>
          <w:sz w:val="24"/>
          <w:szCs w:val="24"/>
        </w:rPr>
        <w:t>(a)</w:t>
      </w:r>
      <w:r w:rsidR="000F72E2" w:rsidRPr="00A51169">
        <w:rPr>
          <w:rFonts w:ascii="Book Antiqua" w:eastAsia="Times New Roman" w:hAnsi="Book Antiqua" w:cs="Times New Roman"/>
          <w:spacing w:val="-3"/>
          <w:sz w:val="24"/>
          <w:szCs w:val="24"/>
        </w:rPr>
        <w:t>, any guidance by the Department to the contrary notwithstanding.</w:t>
      </w:r>
      <w:r w:rsidR="000F72E2">
        <w:rPr>
          <w:rFonts w:ascii="Book Antiqua" w:eastAsia="Times New Roman" w:hAnsi="Book Antiqua" w:cs="Times New Roman"/>
          <w:spacing w:val="-3"/>
          <w:sz w:val="24"/>
          <w:szCs w:val="24"/>
        </w:rPr>
        <w:t xml:space="preserve"> </w:t>
      </w:r>
      <w:r w:rsidRPr="00A51169">
        <w:rPr>
          <w:rFonts w:ascii="Book Antiqua" w:eastAsia="Times New Roman" w:hAnsi="Book Antiqua" w:cs="Times New Roman"/>
          <w:spacing w:val="-3"/>
          <w:sz w:val="24"/>
          <w:szCs w:val="24"/>
        </w:rPr>
        <w:t>Here</w:t>
      </w:r>
      <w:r w:rsidR="00323261" w:rsidRPr="00A51169">
        <w:rPr>
          <w:rFonts w:ascii="Book Antiqua" w:eastAsia="Times New Roman" w:hAnsi="Book Antiqua" w:cs="Times New Roman"/>
          <w:spacing w:val="-3"/>
          <w:sz w:val="24"/>
          <w:szCs w:val="24"/>
        </w:rPr>
        <w:t>,</w:t>
      </w:r>
      <w:r w:rsidRPr="00A51169">
        <w:rPr>
          <w:rFonts w:ascii="Book Antiqua" w:eastAsia="Times New Roman" w:hAnsi="Book Antiqua" w:cs="Times New Roman"/>
          <w:spacing w:val="-3"/>
          <w:sz w:val="24"/>
          <w:szCs w:val="24"/>
        </w:rPr>
        <w:t xml:space="preserve"> the Department has issued guidance </w:t>
      </w:r>
      <w:r w:rsidR="000F72E2">
        <w:rPr>
          <w:rFonts w:ascii="Book Antiqua" w:eastAsia="Times New Roman" w:hAnsi="Book Antiqua" w:cs="Times New Roman"/>
          <w:spacing w:val="-3"/>
          <w:sz w:val="24"/>
          <w:szCs w:val="24"/>
        </w:rPr>
        <w:t>that includes a qualifier that is not contained in the language of the statute</w:t>
      </w:r>
      <w:r w:rsidRPr="00A51169">
        <w:rPr>
          <w:rFonts w:ascii="Book Antiqua" w:eastAsia="Times New Roman" w:hAnsi="Book Antiqua" w:cs="Times New Roman"/>
          <w:spacing w:val="-3"/>
          <w:sz w:val="24"/>
          <w:szCs w:val="24"/>
        </w:rPr>
        <w:t>.</w:t>
      </w:r>
      <w:r w:rsidR="000F72E2">
        <w:rPr>
          <w:rFonts w:ascii="Book Antiqua" w:eastAsia="Times New Roman" w:hAnsi="Book Antiqua" w:cs="Times New Roman"/>
          <w:spacing w:val="-3"/>
          <w:sz w:val="24"/>
          <w:szCs w:val="24"/>
        </w:rPr>
        <w:t xml:space="preserve"> Only the Legislature has the power to </w:t>
      </w:r>
      <w:r w:rsidR="000E195D">
        <w:rPr>
          <w:rFonts w:ascii="Book Antiqua" w:eastAsia="Times New Roman" w:hAnsi="Book Antiqua" w:cs="Times New Roman"/>
          <w:spacing w:val="-3"/>
          <w:sz w:val="24"/>
          <w:szCs w:val="24"/>
        </w:rPr>
        <w:t xml:space="preserve">alter or </w:t>
      </w:r>
      <w:r w:rsidR="000F72E2">
        <w:rPr>
          <w:rFonts w:ascii="Book Antiqua" w:eastAsia="Times New Roman" w:hAnsi="Book Antiqua" w:cs="Times New Roman"/>
          <w:spacing w:val="-3"/>
          <w:sz w:val="24"/>
          <w:szCs w:val="24"/>
        </w:rPr>
        <w:t>add to the exemption requirements.</w:t>
      </w:r>
    </w:p>
    <w:p w14:paraId="731C6BB1" w14:textId="77777777" w:rsidR="00722477" w:rsidRPr="00A51169" w:rsidRDefault="00722477" w:rsidP="00722477">
      <w:pPr>
        <w:suppressAutoHyphens/>
        <w:spacing w:after="0" w:line="480" w:lineRule="auto"/>
        <w:jc w:val="center"/>
        <w:rPr>
          <w:rFonts w:ascii="Book Antiqua" w:eastAsia="Times New Roman" w:hAnsi="Book Antiqua" w:cs="Arial"/>
          <w:spacing w:val="-3"/>
          <w:sz w:val="24"/>
          <w:szCs w:val="24"/>
        </w:rPr>
      </w:pPr>
      <w:r w:rsidRPr="00A51169">
        <w:rPr>
          <w:rFonts w:ascii="Book Antiqua" w:eastAsia="Times New Roman" w:hAnsi="Book Antiqua" w:cs="Arial"/>
          <w:b/>
          <w:spacing w:val="-3"/>
          <w:sz w:val="24"/>
          <w:szCs w:val="24"/>
        </w:rPr>
        <w:t>CONCLUSIONS OF LAW</w:t>
      </w:r>
    </w:p>
    <w:p w14:paraId="1EFD528E" w14:textId="0D71EFD1" w:rsidR="00107868" w:rsidRDefault="008322CE" w:rsidP="007969B5">
      <w:pPr>
        <w:widowControl w:val="0"/>
        <w:suppressAutoHyphens/>
        <w:spacing w:after="0" w:line="480" w:lineRule="auto"/>
        <w:ind w:firstLine="1440"/>
        <w:contextualSpacing/>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The De</w:t>
      </w:r>
      <w:r w:rsidR="00E3696C">
        <w:rPr>
          <w:rFonts w:ascii="Book Antiqua" w:eastAsia="Times New Roman" w:hAnsi="Book Antiqua" w:cs="Arial"/>
          <w:spacing w:val="-3"/>
          <w:sz w:val="24"/>
          <w:szCs w:val="24"/>
        </w:rPr>
        <w:t>partment issued a De</w:t>
      </w:r>
      <w:r w:rsidRPr="00A51169">
        <w:rPr>
          <w:rFonts w:ascii="Book Antiqua" w:eastAsia="Times New Roman" w:hAnsi="Book Antiqua" w:cs="Arial"/>
          <w:spacing w:val="-3"/>
          <w:sz w:val="24"/>
          <w:szCs w:val="24"/>
        </w:rPr>
        <w:t xml:space="preserve">claratory Ruling that “property meeting the definition of </w:t>
      </w:r>
      <w:r w:rsidR="00210FF1">
        <w:rPr>
          <w:rFonts w:ascii="Book Antiqua" w:eastAsia="Times New Roman" w:hAnsi="Book Antiqua" w:cs="Arial"/>
          <w:spacing w:val="-3"/>
          <w:sz w:val="24"/>
          <w:szCs w:val="24"/>
        </w:rPr>
        <w:t>‘</w:t>
      </w:r>
      <w:r w:rsidRPr="00A51169">
        <w:rPr>
          <w:rFonts w:ascii="Book Antiqua" w:eastAsia="Times New Roman" w:hAnsi="Book Antiqua" w:cs="Arial"/>
          <w:spacing w:val="-3"/>
          <w:sz w:val="24"/>
          <w:szCs w:val="24"/>
        </w:rPr>
        <w:t>recreational mobile home</w:t>
      </w:r>
      <w:r w:rsidR="00210FF1">
        <w:rPr>
          <w:rFonts w:ascii="Book Antiqua" w:eastAsia="Times New Roman" w:hAnsi="Book Antiqua" w:cs="Arial"/>
          <w:spacing w:val="-3"/>
          <w:sz w:val="24"/>
          <w:szCs w:val="24"/>
        </w:rPr>
        <w:t>’</w:t>
      </w:r>
      <w:r w:rsidRPr="00A51169">
        <w:rPr>
          <w:rFonts w:ascii="Book Antiqua" w:eastAsia="Times New Roman" w:hAnsi="Book Antiqua" w:cs="Arial"/>
          <w:spacing w:val="-3"/>
          <w:sz w:val="24"/>
          <w:szCs w:val="24"/>
        </w:rPr>
        <w:t xml:space="preserve"> as defined in Wis. Stat. § 66.0435(1)(hm) must be classified as personal property to qualify for the property tax exemption under Wis. Stat. § 70.111(19).” </w:t>
      </w:r>
    </w:p>
    <w:p w14:paraId="0ED797BC" w14:textId="15B6D71E" w:rsidR="008322CE" w:rsidRPr="00A51169" w:rsidRDefault="00107868" w:rsidP="008322CE">
      <w:pPr>
        <w:widowControl w:val="0"/>
        <w:suppressAutoHyphens/>
        <w:spacing w:after="0" w:line="480" w:lineRule="auto"/>
        <w:ind w:firstLine="1440"/>
        <w:contextualSpacing/>
        <w:jc w:val="both"/>
        <w:rPr>
          <w:rFonts w:ascii="Book Antiqua" w:eastAsia="Times New Roman" w:hAnsi="Book Antiqua" w:cs="Arial"/>
          <w:spacing w:val="-3"/>
          <w:sz w:val="24"/>
          <w:szCs w:val="24"/>
        </w:rPr>
      </w:pPr>
      <w:r>
        <w:rPr>
          <w:rFonts w:ascii="Book Antiqua" w:eastAsia="Times New Roman" w:hAnsi="Book Antiqua" w:cs="Arial"/>
          <w:spacing w:val="-3"/>
          <w:sz w:val="24"/>
          <w:szCs w:val="24"/>
        </w:rPr>
        <w:t>The</w:t>
      </w:r>
      <w:r w:rsidR="007969B5">
        <w:rPr>
          <w:rFonts w:ascii="Book Antiqua" w:eastAsia="Times New Roman" w:hAnsi="Book Antiqua" w:cs="Arial"/>
          <w:spacing w:val="-3"/>
          <w:sz w:val="24"/>
          <w:szCs w:val="24"/>
        </w:rPr>
        <w:t xml:space="preserve"> exemption </w:t>
      </w:r>
      <w:r w:rsidR="00E3696C">
        <w:rPr>
          <w:rFonts w:ascii="Book Antiqua" w:eastAsia="Times New Roman" w:hAnsi="Book Antiqua" w:cs="Arial"/>
          <w:spacing w:val="-3"/>
          <w:sz w:val="24"/>
          <w:szCs w:val="24"/>
        </w:rPr>
        <w:t xml:space="preserve">section at issue </w:t>
      </w:r>
      <w:r w:rsidR="007969B5">
        <w:rPr>
          <w:rFonts w:ascii="Book Antiqua" w:eastAsia="Times New Roman" w:hAnsi="Book Antiqua" w:cs="Arial"/>
          <w:spacing w:val="-3"/>
          <w:sz w:val="24"/>
          <w:szCs w:val="24"/>
        </w:rPr>
        <w:t>states that</w:t>
      </w:r>
      <w:r>
        <w:rPr>
          <w:rFonts w:ascii="Book Antiqua" w:eastAsia="Times New Roman" w:hAnsi="Book Antiqua" w:cs="Arial"/>
          <w:spacing w:val="-3"/>
          <w:sz w:val="24"/>
          <w:szCs w:val="24"/>
        </w:rPr>
        <w:t xml:space="preserve"> “property described in </w:t>
      </w:r>
      <w:r w:rsidR="007969B5">
        <w:rPr>
          <w:rFonts w:ascii="Book Antiqua" w:eastAsia="Times New Roman" w:hAnsi="Book Antiqua" w:cs="Arial"/>
          <w:spacing w:val="-3"/>
          <w:sz w:val="24"/>
          <w:szCs w:val="24"/>
        </w:rPr>
        <w:t xml:space="preserve">this section </w:t>
      </w:r>
      <w:r>
        <w:rPr>
          <w:rFonts w:ascii="Book Antiqua" w:eastAsia="Times New Roman" w:hAnsi="Book Antiqua" w:cs="Arial"/>
          <w:spacing w:val="-3"/>
          <w:sz w:val="24"/>
          <w:szCs w:val="24"/>
        </w:rPr>
        <w:t>[sec. 70.111] is exempt from general property taxes.</w:t>
      </w:r>
      <w:r w:rsidR="007969B5">
        <w:rPr>
          <w:rFonts w:ascii="Book Antiqua" w:eastAsia="Times New Roman" w:hAnsi="Book Antiqua" w:cs="Arial"/>
          <w:spacing w:val="-3"/>
          <w:sz w:val="24"/>
          <w:szCs w:val="24"/>
        </w:rPr>
        <w:t xml:space="preserve">” Subsection 19 describes “recreational mobile homes” by reference only to </w:t>
      </w:r>
      <w:r w:rsidR="007969B5" w:rsidRPr="007969B5">
        <w:rPr>
          <w:rFonts w:ascii="Book Antiqua" w:eastAsia="Times New Roman" w:hAnsi="Book Antiqua" w:cs="Arial"/>
          <w:spacing w:val="-3"/>
          <w:sz w:val="24"/>
          <w:szCs w:val="24"/>
        </w:rPr>
        <w:t>Wis. Stat. § 66.0435(</w:t>
      </w:r>
      <w:proofErr w:type="gramStart"/>
      <w:r w:rsidR="007969B5" w:rsidRPr="007969B5">
        <w:rPr>
          <w:rFonts w:ascii="Book Antiqua" w:eastAsia="Times New Roman" w:hAnsi="Book Antiqua" w:cs="Arial"/>
          <w:spacing w:val="-3"/>
          <w:sz w:val="24"/>
          <w:szCs w:val="24"/>
        </w:rPr>
        <w:t>1</w:t>
      </w:r>
      <w:r w:rsidR="00E3696C">
        <w:rPr>
          <w:rFonts w:ascii="Book Antiqua" w:eastAsia="Times New Roman" w:hAnsi="Book Antiqua" w:cs="Arial"/>
          <w:spacing w:val="-3"/>
          <w:sz w:val="24"/>
          <w:szCs w:val="24"/>
        </w:rPr>
        <w:t>)</w:t>
      </w:r>
      <w:r w:rsidR="007969B5" w:rsidRPr="007969B5">
        <w:rPr>
          <w:rFonts w:ascii="Book Antiqua" w:eastAsia="Times New Roman" w:hAnsi="Book Antiqua" w:cs="Arial"/>
          <w:spacing w:val="-3"/>
          <w:sz w:val="24"/>
          <w:szCs w:val="24"/>
        </w:rPr>
        <w:t>(</w:t>
      </w:r>
      <w:proofErr w:type="gramEnd"/>
      <w:r w:rsidR="007969B5" w:rsidRPr="007969B5">
        <w:rPr>
          <w:rFonts w:ascii="Book Antiqua" w:eastAsia="Times New Roman" w:hAnsi="Book Antiqua" w:cs="Arial"/>
          <w:spacing w:val="-3"/>
          <w:sz w:val="24"/>
          <w:szCs w:val="24"/>
        </w:rPr>
        <w:t>hm)</w:t>
      </w:r>
      <w:r w:rsidR="007969B5">
        <w:rPr>
          <w:rFonts w:ascii="Book Antiqua" w:eastAsia="Times New Roman" w:hAnsi="Book Antiqua" w:cs="Arial"/>
          <w:spacing w:val="-3"/>
          <w:sz w:val="24"/>
          <w:szCs w:val="24"/>
        </w:rPr>
        <w:t xml:space="preserve">. </w:t>
      </w:r>
      <w:r w:rsidR="000F72E2">
        <w:rPr>
          <w:rFonts w:ascii="Book Antiqua" w:eastAsia="Times New Roman" w:hAnsi="Book Antiqua" w:cs="Arial"/>
          <w:spacing w:val="-3"/>
          <w:sz w:val="24"/>
          <w:szCs w:val="24"/>
        </w:rPr>
        <w:t>Because the Department’s Ruling holds</w:t>
      </w:r>
      <w:r w:rsidR="008322CE" w:rsidRPr="00A51169">
        <w:rPr>
          <w:rFonts w:ascii="Book Antiqua" w:eastAsia="Times New Roman" w:hAnsi="Book Antiqua" w:cs="Arial"/>
          <w:spacing w:val="-3"/>
          <w:sz w:val="24"/>
          <w:szCs w:val="24"/>
        </w:rPr>
        <w:t xml:space="preserve"> that “recreational mobile homes,” which </w:t>
      </w:r>
      <w:r w:rsidR="000F72E2">
        <w:rPr>
          <w:rFonts w:ascii="Book Antiqua" w:eastAsia="Times New Roman" w:hAnsi="Book Antiqua" w:cs="Arial"/>
          <w:spacing w:val="-3"/>
          <w:sz w:val="24"/>
          <w:szCs w:val="24"/>
        </w:rPr>
        <w:t>meet</w:t>
      </w:r>
      <w:r w:rsidR="008322CE" w:rsidRPr="00A51169">
        <w:rPr>
          <w:rFonts w:ascii="Book Antiqua" w:eastAsia="Times New Roman" w:hAnsi="Book Antiqua" w:cs="Arial"/>
          <w:spacing w:val="-3"/>
          <w:sz w:val="24"/>
          <w:szCs w:val="24"/>
        </w:rPr>
        <w:t xml:space="preserve"> definition of Wis. Stat. § 66.0435(</w:t>
      </w:r>
      <w:proofErr w:type="gramStart"/>
      <w:r w:rsidR="008322CE" w:rsidRPr="00A51169">
        <w:rPr>
          <w:rFonts w:ascii="Book Antiqua" w:eastAsia="Times New Roman" w:hAnsi="Book Antiqua" w:cs="Arial"/>
          <w:spacing w:val="-3"/>
          <w:sz w:val="24"/>
          <w:szCs w:val="24"/>
        </w:rPr>
        <w:t>1</w:t>
      </w:r>
      <w:r w:rsidR="0092259D">
        <w:rPr>
          <w:rFonts w:ascii="Book Antiqua" w:eastAsia="Times New Roman" w:hAnsi="Book Antiqua" w:cs="Arial"/>
          <w:spacing w:val="-3"/>
          <w:sz w:val="24"/>
          <w:szCs w:val="24"/>
        </w:rPr>
        <w:t>)</w:t>
      </w:r>
      <w:r w:rsidR="008322CE" w:rsidRPr="00A51169">
        <w:rPr>
          <w:rFonts w:ascii="Book Antiqua" w:eastAsia="Times New Roman" w:hAnsi="Book Antiqua" w:cs="Arial"/>
          <w:spacing w:val="-3"/>
          <w:sz w:val="24"/>
          <w:szCs w:val="24"/>
        </w:rPr>
        <w:t>(</w:t>
      </w:r>
      <w:proofErr w:type="gramEnd"/>
      <w:r w:rsidR="008322CE" w:rsidRPr="00A51169">
        <w:rPr>
          <w:rFonts w:ascii="Book Antiqua" w:eastAsia="Times New Roman" w:hAnsi="Book Antiqua" w:cs="Arial"/>
          <w:spacing w:val="-3"/>
          <w:sz w:val="24"/>
          <w:szCs w:val="24"/>
        </w:rPr>
        <w:t>hm)</w:t>
      </w:r>
      <w:r w:rsidR="000F72E2">
        <w:rPr>
          <w:rFonts w:ascii="Book Antiqua" w:eastAsia="Times New Roman" w:hAnsi="Book Antiqua" w:cs="Arial"/>
          <w:spacing w:val="-3"/>
          <w:sz w:val="24"/>
          <w:szCs w:val="24"/>
        </w:rPr>
        <w:t>,</w:t>
      </w:r>
      <w:r w:rsidR="008322CE" w:rsidRPr="00A51169">
        <w:rPr>
          <w:rFonts w:ascii="Book Antiqua" w:eastAsia="Times New Roman" w:hAnsi="Book Antiqua" w:cs="Arial"/>
          <w:spacing w:val="-3"/>
          <w:sz w:val="24"/>
          <w:szCs w:val="24"/>
        </w:rPr>
        <w:t xml:space="preserve"> must also meet another </w:t>
      </w:r>
      <w:r w:rsidR="000F72E2">
        <w:rPr>
          <w:rFonts w:ascii="Book Antiqua" w:eastAsia="Times New Roman" w:hAnsi="Book Antiqua" w:cs="Arial"/>
          <w:spacing w:val="-3"/>
          <w:sz w:val="24"/>
          <w:szCs w:val="24"/>
        </w:rPr>
        <w:t xml:space="preserve">unwritten </w:t>
      </w:r>
      <w:r w:rsidR="008322CE" w:rsidRPr="00A51169">
        <w:rPr>
          <w:rFonts w:ascii="Book Antiqua" w:eastAsia="Times New Roman" w:hAnsi="Book Antiqua" w:cs="Arial"/>
          <w:spacing w:val="-3"/>
          <w:sz w:val="24"/>
          <w:szCs w:val="24"/>
        </w:rPr>
        <w:t xml:space="preserve">personal property </w:t>
      </w:r>
      <w:r w:rsidR="00DB255E" w:rsidRPr="00A51169">
        <w:rPr>
          <w:rFonts w:ascii="Book Antiqua" w:eastAsia="Times New Roman" w:hAnsi="Book Antiqua" w:cs="Arial"/>
          <w:spacing w:val="-3"/>
          <w:sz w:val="24"/>
          <w:szCs w:val="24"/>
        </w:rPr>
        <w:t>classification requirement</w:t>
      </w:r>
      <w:r w:rsidR="008322CE" w:rsidRPr="00A51169">
        <w:rPr>
          <w:rFonts w:ascii="Book Antiqua" w:eastAsia="Times New Roman" w:hAnsi="Book Antiqua" w:cs="Arial"/>
          <w:spacing w:val="-3"/>
          <w:sz w:val="24"/>
          <w:szCs w:val="24"/>
        </w:rPr>
        <w:t xml:space="preserve">, we </w:t>
      </w:r>
      <w:r w:rsidR="000F72E2">
        <w:rPr>
          <w:rFonts w:ascii="Book Antiqua" w:eastAsia="Times New Roman" w:hAnsi="Book Antiqua" w:cs="Arial"/>
          <w:spacing w:val="-3"/>
          <w:sz w:val="24"/>
          <w:szCs w:val="24"/>
        </w:rPr>
        <w:t>conclude:</w:t>
      </w:r>
    </w:p>
    <w:p w14:paraId="1EF2E191" w14:textId="1B86FDE2" w:rsidR="00107868" w:rsidRDefault="00107868" w:rsidP="00722477">
      <w:pPr>
        <w:widowControl w:val="0"/>
        <w:numPr>
          <w:ilvl w:val="0"/>
          <w:numId w:val="3"/>
        </w:numPr>
        <w:suppressAutoHyphens/>
        <w:spacing w:after="0" w:line="480" w:lineRule="auto"/>
        <w:ind w:left="0" w:firstLine="1440"/>
        <w:contextualSpacing/>
        <w:jc w:val="both"/>
        <w:rPr>
          <w:rFonts w:ascii="Book Antiqua" w:eastAsia="Times New Roman" w:hAnsi="Book Antiqua" w:cs="Arial"/>
          <w:spacing w:val="-3"/>
          <w:sz w:val="24"/>
          <w:szCs w:val="24"/>
        </w:rPr>
      </w:pPr>
      <w:r>
        <w:rPr>
          <w:rFonts w:ascii="Book Antiqua" w:eastAsia="Times New Roman" w:hAnsi="Book Antiqua" w:cs="Arial"/>
          <w:spacing w:val="-3"/>
          <w:sz w:val="24"/>
          <w:szCs w:val="24"/>
        </w:rPr>
        <w:t>The provisions of Wis. Stat. § 70.111(19) are not ambiguous.</w:t>
      </w:r>
    </w:p>
    <w:p w14:paraId="0920791F" w14:textId="6D14CCA5" w:rsidR="00CF3080" w:rsidRDefault="00107868" w:rsidP="00722477">
      <w:pPr>
        <w:widowControl w:val="0"/>
        <w:numPr>
          <w:ilvl w:val="0"/>
          <w:numId w:val="3"/>
        </w:numPr>
        <w:suppressAutoHyphens/>
        <w:spacing w:after="0" w:line="480" w:lineRule="auto"/>
        <w:ind w:left="0" w:firstLine="1440"/>
        <w:contextualSpacing/>
        <w:jc w:val="both"/>
        <w:rPr>
          <w:rFonts w:ascii="Book Antiqua" w:eastAsia="Times New Roman" w:hAnsi="Book Antiqua" w:cs="Arial"/>
          <w:spacing w:val="-3"/>
          <w:sz w:val="24"/>
          <w:szCs w:val="24"/>
        </w:rPr>
      </w:pPr>
      <w:r>
        <w:rPr>
          <w:rFonts w:ascii="Book Antiqua" w:eastAsia="Times New Roman" w:hAnsi="Book Antiqua" w:cs="Arial"/>
          <w:spacing w:val="-3"/>
          <w:sz w:val="24"/>
          <w:szCs w:val="24"/>
        </w:rPr>
        <w:t xml:space="preserve">The term </w:t>
      </w:r>
      <w:r w:rsidR="000E195D">
        <w:rPr>
          <w:rFonts w:ascii="Book Antiqua" w:eastAsia="Times New Roman" w:hAnsi="Book Antiqua" w:cs="Arial"/>
          <w:spacing w:val="-3"/>
          <w:sz w:val="24"/>
          <w:szCs w:val="24"/>
        </w:rPr>
        <w:t>“</w:t>
      </w:r>
      <w:r w:rsidR="00E3696C">
        <w:rPr>
          <w:rFonts w:ascii="Book Antiqua" w:eastAsia="Times New Roman" w:hAnsi="Book Antiqua" w:cs="Arial"/>
          <w:spacing w:val="-3"/>
          <w:sz w:val="24"/>
          <w:szCs w:val="24"/>
        </w:rPr>
        <w:t>r</w:t>
      </w:r>
      <w:r w:rsidR="000E195D">
        <w:rPr>
          <w:rFonts w:ascii="Book Antiqua" w:eastAsia="Times New Roman" w:hAnsi="Book Antiqua" w:cs="Arial"/>
          <w:spacing w:val="-3"/>
          <w:sz w:val="24"/>
          <w:szCs w:val="24"/>
        </w:rPr>
        <w:t xml:space="preserve">ecreational mobile home” </w:t>
      </w:r>
      <w:r>
        <w:rPr>
          <w:rFonts w:ascii="Book Antiqua" w:eastAsia="Times New Roman" w:hAnsi="Book Antiqua" w:cs="Arial"/>
          <w:spacing w:val="-3"/>
          <w:sz w:val="24"/>
          <w:szCs w:val="24"/>
        </w:rPr>
        <w:t>is</w:t>
      </w:r>
      <w:r w:rsidR="000E195D">
        <w:rPr>
          <w:rFonts w:ascii="Book Antiqua" w:eastAsia="Times New Roman" w:hAnsi="Book Antiqua" w:cs="Arial"/>
          <w:spacing w:val="-3"/>
          <w:sz w:val="24"/>
          <w:szCs w:val="24"/>
        </w:rPr>
        <w:t xml:space="preserve"> fully </w:t>
      </w:r>
      <w:r>
        <w:rPr>
          <w:rFonts w:ascii="Book Antiqua" w:eastAsia="Times New Roman" w:hAnsi="Book Antiqua" w:cs="Arial"/>
          <w:spacing w:val="-3"/>
          <w:sz w:val="24"/>
          <w:szCs w:val="24"/>
        </w:rPr>
        <w:t xml:space="preserve">and unambiguously </w:t>
      </w:r>
      <w:r w:rsidR="000E195D">
        <w:rPr>
          <w:rFonts w:ascii="Book Antiqua" w:eastAsia="Times New Roman" w:hAnsi="Book Antiqua" w:cs="Arial"/>
          <w:spacing w:val="-3"/>
          <w:sz w:val="24"/>
          <w:szCs w:val="24"/>
        </w:rPr>
        <w:t xml:space="preserve">defined in </w:t>
      </w:r>
      <w:r w:rsidR="000E195D" w:rsidRPr="00A51169">
        <w:rPr>
          <w:rFonts w:ascii="Book Antiqua" w:eastAsia="Times New Roman" w:hAnsi="Book Antiqua" w:cs="Arial"/>
          <w:spacing w:val="-3"/>
          <w:sz w:val="24"/>
          <w:szCs w:val="24"/>
        </w:rPr>
        <w:t>Wis. Stat. § 66.0435(</w:t>
      </w:r>
      <w:proofErr w:type="gramStart"/>
      <w:r w:rsidR="000E195D" w:rsidRPr="00A51169">
        <w:rPr>
          <w:rFonts w:ascii="Book Antiqua" w:eastAsia="Times New Roman" w:hAnsi="Book Antiqua" w:cs="Arial"/>
          <w:spacing w:val="-3"/>
          <w:sz w:val="24"/>
          <w:szCs w:val="24"/>
        </w:rPr>
        <w:t>1)(</w:t>
      </w:r>
      <w:proofErr w:type="gramEnd"/>
      <w:r w:rsidR="000E195D" w:rsidRPr="00A51169">
        <w:rPr>
          <w:rFonts w:ascii="Book Antiqua" w:eastAsia="Times New Roman" w:hAnsi="Book Antiqua" w:cs="Arial"/>
          <w:spacing w:val="-3"/>
          <w:sz w:val="24"/>
          <w:szCs w:val="24"/>
        </w:rPr>
        <w:t>hm)</w:t>
      </w:r>
      <w:r w:rsidR="000E195D">
        <w:rPr>
          <w:rFonts w:ascii="Book Antiqua" w:eastAsia="Times New Roman" w:hAnsi="Book Antiqua" w:cs="Arial"/>
          <w:spacing w:val="-3"/>
          <w:sz w:val="24"/>
          <w:szCs w:val="24"/>
        </w:rPr>
        <w:t xml:space="preserve"> for the purpose of the Wis. Stat. </w:t>
      </w:r>
      <w:r w:rsidR="0067458B">
        <w:rPr>
          <w:rFonts w:ascii="Book Antiqua" w:eastAsia="Times New Roman" w:hAnsi="Book Antiqua" w:cs="Arial"/>
          <w:spacing w:val="-3"/>
          <w:sz w:val="24"/>
          <w:szCs w:val="24"/>
        </w:rPr>
        <w:t xml:space="preserve">§ </w:t>
      </w:r>
      <w:r w:rsidR="000E195D">
        <w:rPr>
          <w:rFonts w:ascii="Book Antiqua" w:eastAsia="Times New Roman" w:hAnsi="Book Antiqua" w:cs="Arial"/>
          <w:spacing w:val="-3"/>
          <w:sz w:val="24"/>
          <w:szCs w:val="24"/>
        </w:rPr>
        <w:t xml:space="preserve">70.111(19) exemption. </w:t>
      </w:r>
    </w:p>
    <w:p w14:paraId="137AF0F2" w14:textId="64DD01D7" w:rsidR="000912C6" w:rsidRPr="00E3696C" w:rsidRDefault="000912C6" w:rsidP="00E3696C">
      <w:pPr>
        <w:widowControl w:val="0"/>
        <w:numPr>
          <w:ilvl w:val="0"/>
          <w:numId w:val="3"/>
        </w:numPr>
        <w:suppressAutoHyphens/>
        <w:spacing w:after="0" w:line="480" w:lineRule="auto"/>
        <w:ind w:left="0" w:firstLine="1440"/>
        <w:contextualSpacing/>
        <w:jc w:val="both"/>
        <w:rPr>
          <w:rFonts w:ascii="Book Antiqua" w:eastAsia="Times New Roman" w:hAnsi="Book Antiqua" w:cs="Arial"/>
          <w:spacing w:val="-3"/>
          <w:sz w:val="24"/>
          <w:szCs w:val="24"/>
        </w:rPr>
      </w:pPr>
      <w:r w:rsidRPr="00E3696C">
        <w:rPr>
          <w:rFonts w:ascii="Book Antiqua" w:eastAsia="Times New Roman" w:hAnsi="Book Antiqua" w:cs="Arial"/>
          <w:spacing w:val="-3"/>
          <w:sz w:val="24"/>
          <w:szCs w:val="24"/>
        </w:rPr>
        <w:t xml:space="preserve">Petitioner has met the burden of </w:t>
      </w:r>
      <w:r w:rsidR="00E57CF6" w:rsidRPr="00E3696C">
        <w:rPr>
          <w:rFonts w:ascii="Book Antiqua" w:eastAsia="Times New Roman" w:hAnsi="Book Antiqua" w:cs="Arial"/>
          <w:spacing w:val="-3"/>
          <w:sz w:val="24"/>
          <w:szCs w:val="24"/>
        </w:rPr>
        <w:t xml:space="preserve">showing that </w:t>
      </w:r>
      <w:r w:rsidR="00CF3080" w:rsidRPr="00E3696C">
        <w:rPr>
          <w:rFonts w:ascii="Book Antiqua" w:eastAsia="Times New Roman" w:hAnsi="Book Antiqua" w:cs="Arial"/>
          <w:spacing w:val="-3"/>
          <w:sz w:val="24"/>
          <w:szCs w:val="24"/>
        </w:rPr>
        <w:t>recreational mobile homes</w:t>
      </w:r>
      <w:r w:rsidR="005C4242" w:rsidRPr="00E3696C">
        <w:rPr>
          <w:rFonts w:ascii="Book Antiqua" w:eastAsia="Times New Roman" w:hAnsi="Book Antiqua" w:cs="Arial"/>
          <w:spacing w:val="-3"/>
          <w:sz w:val="24"/>
          <w:szCs w:val="24"/>
        </w:rPr>
        <w:t xml:space="preserve"> that meet the definition set forth in Wis. Stat. § 66.0435(</w:t>
      </w:r>
      <w:proofErr w:type="gramStart"/>
      <w:r w:rsidR="005C4242" w:rsidRPr="00E3696C">
        <w:rPr>
          <w:rFonts w:ascii="Book Antiqua" w:eastAsia="Times New Roman" w:hAnsi="Book Antiqua" w:cs="Arial"/>
          <w:spacing w:val="-3"/>
          <w:sz w:val="24"/>
          <w:szCs w:val="24"/>
        </w:rPr>
        <w:t>1)(</w:t>
      </w:r>
      <w:proofErr w:type="gramEnd"/>
      <w:r w:rsidR="005C4242" w:rsidRPr="00E3696C">
        <w:rPr>
          <w:rFonts w:ascii="Book Antiqua" w:eastAsia="Times New Roman" w:hAnsi="Book Antiqua" w:cs="Arial"/>
          <w:spacing w:val="-3"/>
          <w:sz w:val="24"/>
          <w:szCs w:val="24"/>
        </w:rPr>
        <w:t>hm) qualif</w:t>
      </w:r>
      <w:r w:rsidR="0025647B" w:rsidRPr="00E3696C">
        <w:rPr>
          <w:rFonts w:ascii="Book Antiqua" w:eastAsia="Times New Roman" w:hAnsi="Book Antiqua" w:cs="Arial"/>
          <w:spacing w:val="-3"/>
          <w:sz w:val="24"/>
          <w:szCs w:val="24"/>
        </w:rPr>
        <w:t>y</w:t>
      </w:r>
      <w:r w:rsidR="005C4242" w:rsidRPr="00E3696C">
        <w:rPr>
          <w:rFonts w:ascii="Book Antiqua" w:eastAsia="Times New Roman" w:hAnsi="Book Antiqua" w:cs="Arial"/>
          <w:spacing w:val="-3"/>
          <w:sz w:val="24"/>
          <w:szCs w:val="24"/>
        </w:rPr>
        <w:t xml:space="preserve"> for exemption </w:t>
      </w:r>
      <w:r w:rsidR="00D35D52">
        <w:rPr>
          <w:rFonts w:ascii="Book Antiqua" w:eastAsia="Times New Roman" w:hAnsi="Book Antiqua" w:cs="Arial"/>
          <w:spacing w:val="-3"/>
          <w:sz w:val="24"/>
          <w:szCs w:val="24"/>
        </w:rPr>
        <w:t>from general property taxes pursuant</w:t>
      </w:r>
      <w:r w:rsidR="005C4242" w:rsidRPr="00E3696C">
        <w:rPr>
          <w:rFonts w:ascii="Book Antiqua" w:eastAsia="Times New Roman" w:hAnsi="Book Antiqua" w:cs="Arial"/>
          <w:spacing w:val="-3"/>
          <w:sz w:val="24"/>
          <w:szCs w:val="24"/>
        </w:rPr>
        <w:t xml:space="preserve"> Wis. Stat. § 70.111(19). </w:t>
      </w:r>
    </w:p>
    <w:p w14:paraId="19906129" w14:textId="7B4A80C4" w:rsidR="008001D7" w:rsidRPr="00A51169" w:rsidRDefault="005C4242" w:rsidP="00722477">
      <w:pPr>
        <w:widowControl w:val="0"/>
        <w:numPr>
          <w:ilvl w:val="0"/>
          <w:numId w:val="3"/>
        </w:numPr>
        <w:suppressAutoHyphens/>
        <w:spacing w:after="0" w:line="480" w:lineRule="auto"/>
        <w:ind w:left="0" w:firstLine="1440"/>
        <w:contextualSpacing/>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T</w:t>
      </w:r>
      <w:r w:rsidR="00DB255E" w:rsidRPr="00A51169">
        <w:rPr>
          <w:rFonts w:ascii="Book Antiqua" w:eastAsia="Times New Roman" w:hAnsi="Book Antiqua" w:cs="Arial"/>
          <w:spacing w:val="-3"/>
          <w:sz w:val="24"/>
          <w:szCs w:val="24"/>
        </w:rPr>
        <w:t>o the extent that t</w:t>
      </w:r>
      <w:r w:rsidRPr="00A51169">
        <w:rPr>
          <w:rFonts w:ascii="Book Antiqua" w:eastAsia="Times New Roman" w:hAnsi="Book Antiqua" w:cs="Arial"/>
          <w:spacing w:val="-3"/>
          <w:sz w:val="24"/>
          <w:szCs w:val="24"/>
        </w:rPr>
        <w:t xml:space="preserve">he Department’s Declaratory Ruling </w:t>
      </w:r>
      <w:r w:rsidR="00DB255E" w:rsidRPr="00A51169">
        <w:rPr>
          <w:rFonts w:ascii="Book Antiqua" w:eastAsia="Times New Roman" w:hAnsi="Book Antiqua" w:cs="Arial"/>
          <w:spacing w:val="-3"/>
          <w:sz w:val="24"/>
          <w:szCs w:val="24"/>
        </w:rPr>
        <w:t xml:space="preserve">requires a classification requirement </w:t>
      </w:r>
      <w:r w:rsidR="00E3696C">
        <w:rPr>
          <w:rFonts w:ascii="Book Antiqua" w:eastAsia="Times New Roman" w:hAnsi="Book Antiqua" w:cs="Arial"/>
          <w:spacing w:val="-3"/>
          <w:sz w:val="24"/>
          <w:szCs w:val="24"/>
        </w:rPr>
        <w:t>not contained or referenced</w:t>
      </w:r>
      <w:r w:rsidR="00DB255E" w:rsidRPr="00A51169">
        <w:rPr>
          <w:rFonts w:ascii="Book Antiqua" w:eastAsia="Times New Roman" w:hAnsi="Book Antiqua" w:cs="Arial"/>
          <w:spacing w:val="-3"/>
          <w:sz w:val="24"/>
          <w:szCs w:val="24"/>
        </w:rPr>
        <w:t xml:space="preserve"> in </w:t>
      </w:r>
      <w:r w:rsidR="00CF3080">
        <w:rPr>
          <w:rFonts w:ascii="Book Antiqua" w:eastAsia="Times New Roman" w:hAnsi="Book Antiqua" w:cs="Arial"/>
          <w:spacing w:val="-3"/>
          <w:sz w:val="24"/>
          <w:szCs w:val="24"/>
        </w:rPr>
        <w:t>Wis. Stat. §</w:t>
      </w:r>
      <w:r w:rsidR="007969B5">
        <w:rPr>
          <w:rFonts w:ascii="Book Antiqua" w:eastAsia="Times New Roman" w:hAnsi="Book Antiqua" w:cs="Arial"/>
          <w:spacing w:val="-3"/>
          <w:sz w:val="24"/>
          <w:szCs w:val="24"/>
        </w:rPr>
        <w:t>§</w:t>
      </w:r>
      <w:r w:rsidR="00CF3080">
        <w:rPr>
          <w:rFonts w:ascii="Book Antiqua" w:eastAsia="Times New Roman" w:hAnsi="Book Antiqua" w:cs="Arial"/>
          <w:spacing w:val="-3"/>
          <w:sz w:val="24"/>
          <w:szCs w:val="24"/>
        </w:rPr>
        <w:t xml:space="preserve"> </w:t>
      </w:r>
      <w:r w:rsidR="007969B5">
        <w:rPr>
          <w:rFonts w:ascii="Book Antiqua" w:eastAsia="Times New Roman" w:hAnsi="Book Antiqua" w:cs="Arial"/>
          <w:spacing w:val="-3"/>
          <w:sz w:val="24"/>
          <w:szCs w:val="24"/>
        </w:rPr>
        <w:t xml:space="preserve">70.111(19) or </w:t>
      </w:r>
      <w:r w:rsidR="00DB255E" w:rsidRPr="00A51169">
        <w:rPr>
          <w:rFonts w:ascii="Book Antiqua" w:eastAsia="Times New Roman" w:hAnsi="Book Antiqua" w:cs="Arial"/>
          <w:spacing w:val="-3"/>
          <w:sz w:val="24"/>
          <w:szCs w:val="24"/>
        </w:rPr>
        <w:t>66.0435(</w:t>
      </w:r>
      <w:proofErr w:type="gramStart"/>
      <w:r w:rsidR="00DB255E" w:rsidRPr="00A51169">
        <w:rPr>
          <w:rFonts w:ascii="Book Antiqua" w:eastAsia="Times New Roman" w:hAnsi="Book Antiqua" w:cs="Arial"/>
          <w:spacing w:val="-3"/>
          <w:sz w:val="24"/>
          <w:szCs w:val="24"/>
        </w:rPr>
        <w:t>1)(</w:t>
      </w:r>
      <w:proofErr w:type="gramEnd"/>
      <w:r w:rsidR="00DB255E" w:rsidRPr="00A51169">
        <w:rPr>
          <w:rFonts w:ascii="Book Antiqua" w:eastAsia="Times New Roman" w:hAnsi="Book Antiqua" w:cs="Arial"/>
          <w:spacing w:val="-3"/>
          <w:sz w:val="24"/>
          <w:szCs w:val="24"/>
        </w:rPr>
        <w:t xml:space="preserve">hm), the Department’s Ruling </w:t>
      </w:r>
      <w:r w:rsidRPr="00A51169">
        <w:rPr>
          <w:rFonts w:ascii="Book Antiqua" w:eastAsia="Times New Roman" w:hAnsi="Book Antiqua" w:cs="Arial"/>
          <w:spacing w:val="-3"/>
          <w:sz w:val="24"/>
          <w:szCs w:val="24"/>
        </w:rPr>
        <w:t xml:space="preserve">is </w:t>
      </w:r>
      <w:r w:rsidR="006038D3" w:rsidRPr="00A51169">
        <w:rPr>
          <w:rFonts w:ascii="Book Antiqua" w:eastAsia="Times New Roman" w:hAnsi="Book Antiqua" w:cs="Arial"/>
          <w:spacing w:val="-3"/>
          <w:sz w:val="24"/>
          <w:szCs w:val="24"/>
        </w:rPr>
        <w:t>in error</w:t>
      </w:r>
      <w:r w:rsidRPr="00A51169">
        <w:rPr>
          <w:rFonts w:ascii="Book Antiqua" w:eastAsia="Times New Roman" w:hAnsi="Book Antiqua" w:cs="Arial"/>
          <w:spacing w:val="-3"/>
          <w:sz w:val="24"/>
          <w:szCs w:val="24"/>
        </w:rPr>
        <w:t>.</w:t>
      </w:r>
    </w:p>
    <w:p w14:paraId="1FBE0B32" w14:textId="5542450D" w:rsidR="00722477" w:rsidRPr="00A51169" w:rsidRDefault="00722477" w:rsidP="00722477">
      <w:pPr>
        <w:suppressAutoHyphens/>
        <w:spacing w:after="0" w:line="480" w:lineRule="auto"/>
        <w:jc w:val="center"/>
        <w:rPr>
          <w:rFonts w:ascii="Book Antiqua" w:eastAsia="Times New Roman" w:hAnsi="Book Antiqua" w:cs="Arial"/>
          <w:spacing w:val="-3"/>
          <w:sz w:val="24"/>
          <w:szCs w:val="24"/>
          <w:u w:val="single"/>
        </w:rPr>
      </w:pPr>
      <w:r w:rsidRPr="00A51169">
        <w:rPr>
          <w:rFonts w:ascii="Book Antiqua" w:eastAsia="Times New Roman" w:hAnsi="Book Antiqua" w:cs="Arial"/>
          <w:b/>
          <w:spacing w:val="-3"/>
          <w:sz w:val="24"/>
          <w:szCs w:val="24"/>
        </w:rPr>
        <w:t>ORDER</w:t>
      </w:r>
    </w:p>
    <w:p w14:paraId="58C03F66" w14:textId="04A27FC0" w:rsidR="00722477" w:rsidRPr="00A51169" w:rsidRDefault="00722477" w:rsidP="00722477">
      <w:pPr>
        <w:spacing w:after="0" w:line="480" w:lineRule="auto"/>
        <w:ind w:firstLine="144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 xml:space="preserve">The </w:t>
      </w:r>
      <w:r w:rsidR="008001D7" w:rsidRPr="00A51169">
        <w:rPr>
          <w:rFonts w:ascii="Book Antiqua" w:eastAsia="Times New Roman" w:hAnsi="Book Antiqua" w:cs="Arial"/>
          <w:spacing w:val="-3"/>
          <w:sz w:val="24"/>
          <w:szCs w:val="24"/>
        </w:rPr>
        <w:t xml:space="preserve">Declaratory </w:t>
      </w:r>
      <w:r w:rsidR="008F3232" w:rsidRPr="00A51169">
        <w:rPr>
          <w:rFonts w:ascii="Book Antiqua" w:eastAsia="Times New Roman" w:hAnsi="Book Antiqua" w:cs="Arial"/>
          <w:spacing w:val="-3"/>
          <w:sz w:val="24"/>
          <w:szCs w:val="24"/>
        </w:rPr>
        <w:t>Ruling</w:t>
      </w:r>
      <w:r w:rsidR="008001D7" w:rsidRPr="00A51169">
        <w:rPr>
          <w:rFonts w:ascii="Book Antiqua" w:eastAsia="Times New Roman" w:hAnsi="Book Antiqua" w:cs="Arial"/>
          <w:spacing w:val="-3"/>
          <w:sz w:val="24"/>
          <w:szCs w:val="24"/>
        </w:rPr>
        <w:t xml:space="preserve"> issued by the Department on January 13, 2017, is hereby </w:t>
      </w:r>
      <w:r w:rsidR="009418E6" w:rsidRPr="00A51169">
        <w:rPr>
          <w:rFonts w:ascii="Book Antiqua" w:eastAsia="Times New Roman" w:hAnsi="Book Antiqua" w:cs="Arial"/>
          <w:spacing w:val="-3"/>
          <w:sz w:val="24"/>
          <w:szCs w:val="24"/>
        </w:rPr>
        <w:t xml:space="preserve">set aside pursuant </w:t>
      </w:r>
      <w:r w:rsidR="00EA35C1">
        <w:rPr>
          <w:rFonts w:ascii="Book Antiqua" w:eastAsia="Times New Roman" w:hAnsi="Book Antiqua" w:cs="Arial"/>
          <w:spacing w:val="-3"/>
          <w:sz w:val="24"/>
          <w:szCs w:val="24"/>
        </w:rPr>
        <w:t xml:space="preserve">to </w:t>
      </w:r>
      <w:r w:rsidR="009418E6" w:rsidRPr="00A51169">
        <w:rPr>
          <w:rFonts w:ascii="Book Antiqua" w:eastAsia="Times New Roman" w:hAnsi="Book Antiqua" w:cs="Arial"/>
          <w:spacing w:val="-3"/>
          <w:sz w:val="24"/>
          <w:szCs w:val="24"/>
        </w:rPr>
        <w:t xml:space="preserve">Wis. Stat. </w:t>
      </w:r>
      <w:r w:rsidR="00964846">
        <w:rPr>
          <w:rFonts w:ascii="Book Antiqua" w:eastAsia="Times New Roman" w:hAnsi="Book Antiqua" w:cs="Arial"/>
          <w:spacing w:val="-3"/>
          <w:sz w:val="24"/>
          <w:szCs w:val="24"/>
        </w:rPr>
        <w:t xml:space="preserve">§ </w:t>
      </w:r>
      <w:r w:rsidR="009418E6" w:rsidRPr="00A51169">
        <w:rPr>
          <w:rFonts w:ascii="Book Antiqua" w:eastAsia="Times New Roman" w:hAnsi="Book Antiqua" w:cs="Arial"/>
          <w:spacing w:val="-3"/>
          <w:sz w:val="24"/>
          <w:szCs w:val="24"/>
        </w:rPr>
        <w:t>227.41(5)(a)</w:t>
      </w:r>
      <w:r w:rsidR="008001D7" w:rsidRPr="00A51169">
        <w:rPr>
          <w:rFonts w:ascii="Book Antiqua" w:eastAsia="Times New Roman" w:hAnsi="Book Antiqua" w:cs="Arial"/>
          <w:spacing w:val="-3"/>
          <w:sz w:val="24"/>
          <w:szCs w:val="24"/>
        </w:rPr>
        <w:t>.</w:t>
      </w:r>
      <w:r w:rsidR="00BE70FB" w:rsidRPr="00A51169">
        <w:rPr>
          <w:rFonts w:ascii="Book Antiqua" w:eastAsia="Times New Roman" w:hAnsi="Book Antiqua" w:cs="Arial"/>
          <w:spacing w:val="-3"/>
          <w:sz w:val="24"/>
          <w:szCs w:val="24"/>
        </w:rPr>
        <w:t xml:space="preserve"> There being no other questions of fact or law remaining for determination, this matter is dismissed.</w:t>
      </w:r>
    </w:p>
    <w:p w14:paraId="624D1BC5" w14:textId="64D0E889" w:rsidR="00722477" w:rsidRPr="00A51169" w:rsidRDefault="00722477" w:rsidP="00722477">
      <w:pPr>
        <w:spacing w:after="0" w:line="240" w:lineRule="auto"/>
        <w:ind w:firstLine="144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 xml:space="preserve">Dated at Madison, Wisconsin, this </w:t>
      </w:r>
      <w:r w:rsidR="008A6908">
        <w:rPr>
          <w:rFonts w:ascii="Book Antiqua" w:eastAsia="Times New Roman" w:hAnsi="Book Antiqua" w:cs="Arial"/>
          <w:spacing w:val="-3"/>
          <w:sz w:val="24"/>
          <w:szCs w:val="24"/>
        </w:rPr>
        <w:t>1</w:t>
      </w:r>
      <w:r w:rsidR="004304A2">
        <w:rPr>
          <w:rFonts w:ascii="Book Antiqua" w:eastAsia="Times New Roman" w:hAnsi="Book Antiqua" w:cs="Arial"/>
          <w:spacing w:val="-3"/>
          <w:sz w:val="24"/>
          <w:szCs w:val="24"/>
        </w:rPr>
        <w:t>3</w:t>
      </w:r>
      <w:r w:rsidR="008A6908" w:rsidRPr="008A6908">
        <w:rPr>
          <w:rFonts w:ascii="Book Antiqua" w:eastAsia="Times New Roman" w:hAnsi="Book Antiqua" w:cs="Arial"/>
          <w:spacing w:val="-3"/>
          <w:sz w:val="24"/>
          <w:szCs w:val="24"/>
          <w:vertAlign w:val="superscript"/>
        </w:rPr>
        <w:t>th</w:t>
      </w:r>
      <w:r w:rsidR="008A6908">
        <w:rPr>
          <w:rFonts w:ascii="Book Antiqua" w:eastAsia="Times New Roman" w:hAnsi="Book Antiqua" w:cs="Arial"/>
          <w:spacing w:val="-3"/>
          <w:sz w:val="24"/>
          <w:szCs w:val="24"/>
        </w:rPr>
        <w:t xml:space="preserve"> </w:t>
      </w:r>
      <w:r w:rsidRPr="00A51169">
        <w:rPr>
          <w:rFonts w:ascii="Book Antiqua" w:eastAsia="Times New Roman" w:hAnsi="Book Antiqua" w:cs="Arial"/>
          <w:spacing w:val="-3"/>
          <w:sz w:val="24"/>
          <w:szCs w:val="24"/>
        </w:rPr>
        <w:t xml:space="preserve">day of </w:t>
      </w:r>
      <w:r w:rsidR="00876D88">
        <w:rPr>
          <w:rFonts w:ascii="Book Antiqua" w:eastAsia="Times New Roman" w:hAnsi="Book Antiqua" w:cs="Arial"/>
          <w:spacing w:val="-3"/>
          <w:sz w:val="24"/>
          <w:szCs w:val="24"/>
        </w:rPr>
        <w:t>Novemb</w:t>
      </w:r>
      <w:r w:rsidR="0059027C" w:rsidRPr="00A51169">
        <w:rPr>
          <w:rFonts w:ascii="Book Antiqua" w:eastAsia="Times New Roman" w:hAnsi="Book Antiqua" w:cs="Arial"/>
          <w:spacing w:val="-3"/>
          <w:sz w:val="24"/>
          <w:szCs w:val="24"/>
        </w:rPr>
        <w:t>er</w:t>
      </w:r>
      <w:r w:rsidRPr="00A51169">
        <w:rPr>
          <w:rFonts w:ascii="Book Antiqua" w:eastAsia="Times New Roman" w:hAnsi="Book Antiqua" w:cs="Arial"/>
          <w:spacing w:val="-3"/>
          <w:sz w:val="24"/>
          <w:szCs w:val="24"/>
        </w:rPr>
        <w:t>, 20</w:t>
      </w:r>
      <w:r w:rsidR="00F0489E" w:rsidRPr="00A51169">
        <w:rPr>
          <w:rFonts w:ascii="Book Antiqua" w:eastAsia="Times New Roman" w:hAnsi="Book Antiqua" w:cs="Arial"/>
          <w:spacing w:val="-3"/>
          <w:sz w:val="24"/>
          <w:szCs w:val="24"/>
        </w:rPr>
        <w:t>20</w:t>
      </w:r>
      <w:r w:rsidRPr="00A51169">
        <w:rPr>
          <w:rFonts w:ascii="Book Antiqua" w:eastAsia="Times New Roman" w:hAnsi="Book Antiqua" w:cs="Arial"/>
          <w:spacing w:val="-3"/>
          <w:sz w:val="24"/>
          <w:szCs w:val="24"/>
        </w:rPr>
        <w:t>.</w:t>
      </w:r>
    </w:p>
    <w:p w14:paraId="432F4E1A" w14:textId="77777777" w:rsidR="00722477" w:rsidRPr="00A51169" w:rsidRDefault="00722477" w:rsidP="00722477">
      <w:pPr>
        <w:spacing w:after="0" w:line="240" w:lineRule="auto"/>
        <w:ind w:firstLine="1440"/>
        <w:jc w:val="both"/>
        <w:rPr>
          <w:rFonts w:ascii="Book Antiqua" w:eastAsia="Times New Roman" w:hAnsi="Book Antiqua" w:cs="Arial"/>
          <w:sz w:val="24"/>
          <w:szCs w:val="24"/>
        </w:rPr>
      </w:pPr>
    </w:p>
    <w:p w14:paraId="08D406C0" w14:textId="77777777" w:rsidR="00722477" w:rsidRPr="00A51169" w:rsidRDefault="00722477" w:rsidP="00722477">
      <w:pPr>
        <w:suppressAutoHyphens/>
        <w:spacing w:after="0" w:line="240" w:lineRule="auto"/>
        <w:ind w:firstLine="4320"/>
        <w:jc w:val="both"/>
        <w:rPr>
          <w:rFonts w:ascii="Book Antiqua" w:eastAsia="Times New Roman" w:hAnsi="Book Antiqua" w:cs="Arial"/>
          <w:b/>
          <w:spacing w:val="-3"/>
          <w:sz w:val="24"/>
          <w:szCs w:val="24"/>
        </w:rPr>
      </w:pPr>
      <w:r w:rsidRPr="00A51169">
        <w:rPr>
          <w:rFonts w:ascii="Book Antiqua" w:eastAsia="Times New Roman" w:hAnsi="Book Antiqua" w:cs="Arial"/>
          <w:b/>
          <w:spacing w:val="-3"/>
          <w:sz w:val="24"/>
          <w:szCs w:val="24"/>
        </w:rPr>
        <w:t>WISCONSIN TAX APPEALS COMMISSION</w:t>
      </w:r>
    </w:p>
    <w:p w14:paraId="0613096C" w14:textId="77777777" w:rsidR="00D81A9D" w:rsidRPr="00A51169" w:rsidRDefault="00D81A9D" w:rsidP="00722477">
      <w:pPr>
        <w:widowControl w:val="0"/>
        <w:suppressAutoHyphens/>
        <w:spacing w:after="0" w:line="240" w:lineRule="auto"/>
        <w:ind w:firstLine="4320"/>
        <w:jc w:val="both"/>
        <w:rPr>
          <w:rFonts w:ascii="Book Antiqua" w:eastAsia="Times New Roman" w:hAnsi="Book Antiqua" w:cs="Arial"/>
          <w:spacing w:val="-3"/>
          <w:sz w:val="24"/>
          <w:szCs w:val="24"/>
        </w:rPr>
      </w:pPr>
    </w:p>
    <w:p w14:paraId="26E91049" w14:textId="77777777" w:rsidR="00D81A9D" w:rsidRPr="00A51169" w:rsidRDefault="00D81A9D" w:rsidP="00D81A9D">
      <w:pPr>
        <w:widowControl w:val="0"/>
        <w:suppressAutoHyphens/>
        <w:spacing w:after="0" w:line="240" w:lineRule="auto"/>
        <w:ind w:firstLine="432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p>
    <w:p w14:paraId="12CF9F61" w14:textId="1801FBCD" w:rsidR="00B80658" w:rsidRPr="00A51169" w:rsidRDefault="00B80658" w:rsidP="00B80658">
      <w:pPr>
        <w:widowControl w:val="0"/>
        <w:suppressAutoHyphens/>
        <w:spacing w:after="0" w:line="240" w:lineRule="auto"/>
        <w:ind w:firstLine="432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Elizabeth Kessler, Chair</w:t>
      </w:r>
    </w:p>
    <w:p w14:paraId="07E3030A" w14:textId="6BA93934" w:rsidR="00B80658" w:rsidRPr="00A51169" w:rsidRDefault="00B80658" w:rsidP="00722477">
      <w:pPr>
        <w:widowControl w:val="0"/>
        <w:suppressAutoHyphens/>
        <w:spacing w:after="0" w:line="240" w:lineRule="auto"/>
        <w:ind w:firstLine="4320"/>
        <w:jc w:val="both"/>
        <w:rPr>
          <w:rFonts w:ascii="Book Antiqua" w:eastAsia="Times New Roman" w:hAnsi="Book Antiqua" w:cs="Arial"/>
          <w:spacing w:val="-3"/>
          <w:sz w:val="24"/>
          <w:szCs w:val="24"/>
          <w:u w:val="single"/>
        </w:rPr>
      </w:pPr>
    </w:p>
    <w:p w14:paraId="2A48E6B1" w14:textId="77777777" w:rsidR="00722477" w:rsidRPr="00A51169" w:rsidRDefault="00722477" w:rsidP="00722477">
      <w:pPr>
        <w:widowControl w:val="0"/>
        <w:suppressAutoHyphens/>
        <w:spacing w:after="0" w:line="240" w:lineRule="auto"/>
        <w:ind w:firstLine="432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p>
    <w:p w14:paraId="49C6D8B6" w14:textId="4C73D9D8" w:rsidR="00722477" w:rsidRPr="00A51169" w:rsidRDefault="00722477" w:rsidP="00722477">
      <w:pPr>
        <w:widowControl w:val="0"/>
        <w:suppressAutoHyphens/>
        <w:spacing w:after="0" w:line="240" w:lineRule="auto"/>
        <w:ind w:firstLine="432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Lorna Hemp Boll, C</w:t>
      </w:r>
      <w:r w:rsidR="00B80658" w:rsidRPr="00A51169">
        <w:rPr>
          <w:rFonts w:ascii="Book Antiqua" w:eastAsia="Times New Roman" w:hAnsi="Book Antiqua" w:cs="Arial"/>
          <w:spacing w:val="-3"/>
          <w:sz w:val="24"/>
          <w:szCs w:val="24"/>
        </w:rPr>
        <w:t>ommissioner</w:t>
      </w:r>
    </w:p>
    <w:p w14:paraId="6C7491BC" w14:textId="77777777" w:rsidR="00722477" w:rsidRPr="00A51169" w:rsidRDefault="00722477" w:rsidP="00722477">
      <w:pPr>
        <w:suppressAutoHyphens/>
        <w:spacing w:after="0" w:line="240" w:lineRule="auto"/>
        <w:ind w:firstLine="4320"/>
        <w:jc w:val="both"/>
        <w:rPr>
          <w:rFonts w:ascii="Book Antiqua" w:eastAsia="Times New Roman" w:hAnsi="Book Antiqua" w:cs="Arial"/>
          <w:spacing w:val="-3"/>
          <w:sz w:val="24"/>
          <w:szCs w:val="24"/>
        </w:rPr>
      </w:pPr>
    </w:p>
    <w:p w14:paraId="79866862" w14:textId="77777777" w:rsidR="00722477" w:rsidRPr="00A51169" w:rsidRDefault="00722477" w:rsidP="00722477">
      <w:pPr>
        <w:suppressAutoHyphens/>
        <w:spacing w:after="0" w:line="240" w:lineRule="auto"/>
        <w:ind w:firstLine="432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r>
      <w:r w:rsidRPr="00A51169">
        <w:rPr>
          <w:rFonts w:ascii="Book Antiqua" w:eastAsia="Times New Roman" w:hAnsi="Book Antiqua" w:cs="Arial"/>
          <w:spacing w:val="-3"/>
          <w:sz w:val="24"/>
          <w:szCs w:val="24"/>
          <w:u w:val="single"/>
        </w:rPr>
        <w:tab/>
        <w:t xml:space="preserve"> </w:t>
      </w:r>
    </w:p>
    <w:p w14:paraId="345F7A6D" w14:textId="21356184" w:rsidR="00722477" w:rsidRDefault="00722477" w:rsidP="00722477">
      <w:pPr>
        <w:suppressAutoHyphens/>
        <w:spacing w:after="0" w:line="240" w:lineRule="auto"/>
        <w:ind w:firstLine="4320"/>
        <w:jc w:val="both"/>
        <w:rPr>
          <w:rFonts w:ascii="Book Antiqua" w:eastAsia="Times New Roman" w:hAnsi="Book Antiqua" w:cs="Arial"/>
          <w:spacing w:val="-3"/>
          <w:sz w:val="24"/>
          <w:szCs w:val="24"/>
        </w:rPr>
      </w:pPr>
      <w:r w:rsidRPr="00A51169">
        <w:rPr>
          <w:rFonts w:ascii="Book Antiqua" w:eastAsia="Times New Roman" w:hAnsi="Book Antiqua" w:cs="Arial"/>
          <w:spacing w:val="-3"/>
          <w:sz w:val="24"/>
          <w:szCs w:val="24"/>
        </w:rPr>
        <w:t>David L. Coon, Commissioner</w:t>
      </w:r>
    </w:p>
    <w:p w14:paraId="17EAC146" w14:textId="10FA8F76" w:rsidR="007E2367" w:rsidRDefault="007E2367" w:rsidP="00722477">
      <w:pPr>
        <w:suppressAutoHyphens/>
        <w:spacing w:after="0" w:line="240" w:lineRule="auto"/>
        <w:ind w:firstLine="4320"/>
        <w:jc w:val="both"/>
        <w:rPr>
          <w:rFonts w:ascii="Book Antiqua" w:eastAsia="Times New Roman" w:hAnsi="Book Antiqua" w:cs="Arial"/>
          <w:spacing w:val="-3"/>
          <w:sz w:val="24"/>
          <w:szCs w:val="24"/>
        </w:rPr>
      </w:pPr>
    </w:p>
    <w:p w14:paraId="775E6560" w14:textId="77777777" w:rsidR="002B7866" w:rsidRPr="00A51169" w:rsidRDefault="002B7866" w:rsidP="00722477">
      <w:pPr>
        <w:suppressAutoHyphens/>
        <w:spacing w:after="0" w:line="240" w:lineRule="auto"/>
        <w:ind w:firstLine="4320"/>
        <w:jc w:val="both"/>
        <w:rPr>
          <w:rFonts w:ascii="Book Antiqua" w:eastAsia="Times New Roman" w:hAnsi="Book Antiqua" w:cs="Arial"/>
          <w:spacing w:val="-3"/>
          <w:sz w:val="24"/>
          <w:szCs w:val="24"/>
        </w:rPr>
      </w:pPr>
    </w:p>
    <w:p w14:paraId="019ACD01" w14:textId="3CF97BDA" w:rsidR="001543F0" w:rsidRPr="00A51169" w:rsidRDefault="00722477" w:rsidP="0058021D">
      <w:pPr>
        <w:rPr>
          <w:rFonts w:ascii="Book Antiqua" w:hAnsi="Book Antiqua"/>
          <w:sz w:val="24"/>
          <w:szCs w:val="24"/>
        </w:rPr>
      </w:pPr>
      <w:r w:rsidRPr="00A51169">
        <w:rPr>
          <w:rFonts w:ascii="Book Antiqua" w:eastAsia="Times New Roman" w:hAnsi="Book Antiqua" w:cs="Times New Roman"/>
          <w:sz w:val="24"/>
          <w:szCs w:val="24"/>
        </w:rPr>
        <w:t xml:space="preserve">ATTACHMENT: </w:t>
      </w:r>
      <w:r w:rsidRPr="00A51169">
        <w:rPr>
          <w:rFonts w:ascii="Book Antiqua" w:eastAsia="Times New Roman" w:hAnsi="Book Antiqua" w:cs="Times New Roman"/>
          <w:b/>
          <w:sz w:val="24"/>
          <w:szCs w:val="24"/>
        </w:rPr>
        <w:t>NOTICE OF APPEAL INFORMATION</w:t>
      </w:r>
    </w:p>
    <w:sectPr w:rsidR="001543F0" w:rsidRPr="00A51169" w:rsidSect="00293E7B">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2B58" w14:textId="77777777" w:rsidR="00316C2B" w:rsidRDefault="00316C2B" w:rsidP="00FB5AC0">
      <w:pPr>
        <w:spacing w:after="0" w:line="240" w:lineRule="auto"/>
      </w:pPr>
      <w:r>
        <w:separator/>
      </w:r>
    </w:p>
  </w:endnote>
  <w:endnote w:type="continuationSeparator" w:id="0">
    <w:p w14:paraId="31AA3951" w14:textId="77777777" w:rsidR="00316C2B" w:rsidRDefault="00316C2B" w:rsidP="00FB5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2486711"/>
      <w:docPartObj>
        <w:docPartGallery w:val="Page Numbers (Bottom of Page)"/>
        <w:docPartUnique/>
      </w:docPartObj>
    </w:sdtPr>
    <w:sdtEndPr>
      <w:rPr>
        <w:rFonts w:ascii="Book Antiqua" w:hAnsi="Book Antiqua"/>
        <w:noProof/>
        <w:sz w:val="20"/>
        <w:szCs w:val="20"/>
      </w:rPr>
    </w:sdtEndPr>
    <w:sdtContent>
      <w:p w14:paraId="3288352E" w14:textId="275DCCD8" w:rsidR="00873BCE" w:rsidRPr="00873BCE" w:rsidRDefault="00873BCE">
        <w:pPr>
          <w:pStyle w:val="Footer"/>
          <w:jc w:val="center"/>
          <w:rPr>
            <w:rFonts w:ascii="Book Antiqua" w:hAnsi="Book Antiqua"/>
            <w:sz w:val="20"/>
            <w:szCs w:val="20"/>
          </w:rPr>
        </w:pPr>
        <w:r w:rsidRPr="00873BCE">
          <w:rPr>
            <w:rFonts w:ascii="Book Antiqua" w:hAnsi="Book Antiqua"/>
            <w:sz w:val="20"/>
            <w:szCs w:val="20"/>
          </w:rPr>
          <w:fldChar w:fldCharType="begin"/>
        </w:r>
        <w:r w:rsidRPr="00873BCE">
          <w:rPr>
            <w:rFonts w:ascii="Book Antiqua" w:hAnsi="Book Antiqua"/>
            <w:sz w:val="20"/>
            <w:szCs w:val="20"/>
          </w:rPr>
          <w:instrText xml:space="preserve"> PAGE   \* MERGEFORMAT </w:instrText>
        </w:r>
        <w:r w:rsidRPr="00873BCE">
          <w:rPr>
            <w:rFonts w:ascii="Book Antiqua" w:hAnsi="Book Antiqua"/>
            <w:sz w:val="20"/>
            <w:szCs w:val="20"/>
          </w:rPr>
          <w:fldChar w:fldCharType="separate"/>
        </w:r>
        <w:r w:rsidRPr="00873BCE">
          <w:rPr>
            <w:rFonts w:ascii="Book Antiqua" w:hAnsi="Book Antiqua"/>
            <w:noProof/>
            <w:sz w:val="20"/>
            <w:szCs w:val="20"/>
          </w:rPr>
          <w:t>2</w:t>
        </w:r>
        <w:r w:rsidRPr="00873BCE">
          <w:rPr>
            <w:rFonts w:ascii="Book Antiqua" w:hAnsi="Book Antiqu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9EEB0" w14:textId="77777777" w:rsidR="00316C2B" w:rsidRDefault="00316C2B" w:rsidP="00FB5AC0">
      <w:pPr>
        <w:spacing w:after="0" w:line="240" w:lineRule="auto"/>
      </w:pPr>
      <w:r>
        <w:separator/>
      </w:r>
    </w:p>
  </w:footnote>
  <w:footnote w:type="continuationSeparator" w:id="0">
    <w:p w14:paraId="6C272361" w14:textId="77777777" w:rsidR="00316C2B" w:rsidRDefault="00316C2B" w:rsidP="00FB5AC0">
      <w:pPr>
        <w:spacing w:after="0" w:line="240" w:lineRule="auto"/>
      </w:pPr>
      <w:r>
        <w:continuationSeparator/>
      </w:r>
    </w:p>
  </w:footnote>
  <w:footnote w:id="1">
    <w:p w14:paraId="2C70F477" w14:textId="2D171D4B" w:rsidR="00C42F7D" w:rsidRPr="00494680" w:rsidRDefault="00C42F7D">
      <w:pPr>
        <w:pStyle w:val="FootnoteText"/>
        <w:rPr>
          <w:rFonts w:ascii="Book Antiqua" w:hAnsi="Book Antiqua"/>
        </w:rPr>
      </w:pPr>
      <w:r w:rsidRPr="00494680">
        <w:rPr>
          <w:rStyle w:val="FootnoteReference"/>
          <w:rFonts w:ascii="Book Antiqua" w:hAnsi="Book Antiqua"/>
        </w:rPr>
        <w:footnoteRef/>
      </w:r>
      <w:r w:rsidRPr="00494680">
        <w:rPr>
          <w:rFonts w:ascii="Book Antiqua" w:hAnsi="Book Antiqua"/>
        </w:rPr>
        <w:t xml:space="preserve"> Edited as to form only.</w:t>
      </w:r>
    </w:p>
  </w:footnote>
  <w:footnote w:id="2">
    <w:p w14:paraId="7EAC6EDD" w14:textId="310FFB5D" w:rsidR="00F91C04" w:rsidRPr="00F91C04" w:rsidRDefault="00F91C04" w:rsidP="00F91C04">
      <w:pPr>
        <w:pStyle w:val="FootnoteText"/>
        <w:jc w:val="both"/>
        <w:rPr>
          <w:rFonts w:ascii="Book Antiqua" w:hAnsi="Book Antiqua"/>
        </w:rPr>
      </w:pPr>
      <w:r w:rsidRPr="00F91C04">
        <w:rPr>
          <w:rStyle w:val="FootnoteReference"/>
          <w:rFonts w:ascii="Book Antiqua" w:hAnsi="Book Antiqua"/>
        </w:rPr>
        <w:footnoteRef/>
      </w:r>
      <w:r w:rsidRPr="00F91C04">
        <w:rPr>
          <w:rFonts w:ascii="Book Antiqua" w:hAnsi="Book Antiqua"/>
        </w:rPr>
        <w:t xml:space="preserve"> According to Wis. Stat</w:t>
      </w:r>
      <w:r w:rsidR="0092259D">
        <w:rPr>
          <w:rFonts w:ascii="Book Antiqua" w:hAnsi="Book Antiqua"/>
        </w:rPr>
        <w:t>.</w:t>
      </w:r>
      <w:r w:rsidRPr="00F91C04">
        <w:rPr>
          <w:rFonts w:ascii="Book Antiqua" w:hAnsi="Book Antiqua"/>
        </w:rPr>
        <w:t xml:space="preserve"> </w:t>
      </w:r>
      <w:r w:rsidRPr="00F91C04">
        <w:rPr>
          <w:rFonts w:ascii="Book Antiqua" w:hAnsi="Book Antiqua" w:cstheme="minorHAnsi"/>
        </w:rPr>
        <w:t>§</w:t>
      </w:r>
      <w:r w:rsidRPr="00F91C04">
        <w:rPr>
          <w:rFonts w:ascii="Book Antiqua" w:hAnsi="Book Antiqua"/>
        </w:rPr>
        <w:t xml:space="preserve"> 227.41(5)(a), “A ruling, including the denial of the petition</w:t>
      </w:r>
      <w:r>
        <w:rPr>
          <w:rFonts w:ascii="Book Antiqua" w:hAnsi="Book Antiqua"/>
        </w:rPr>
        <w:t xml:space="preserve"> [for declaratory judgment]</w:t>
      </w:r>
      <w:r w:rsidRPr="00F91C04">
        <w:rPr>
          <w:rFonts w:ascii="Book Antiqua" w:hAnsi="Book Antiqua"/>
        </w:rPr>
        <w:t xml:space="preserve"> shall be subject to review by the tax appeals commission </w:t>
      </w:r>
      <w:r w:rsidRPr="00B0147A">
        <w:rPr>
          <w:rFonts w:ascii="Book Antiqua" w:hAnsi="Book Antiqua"/>
          <w:u w:val="single"/>
        </w:rPr>
        <w:t xml:space="preserve">as provided in </w:t>
      </w:r>
      <w:r w:rsidRPr="00B0147A">
        <w:rPr>
          <w:rFonts w:ascii="Book Antiqua" w:hAnsi="Book Antiqua"/>
          <w:u w:val="single"/>
        </w:rPr>
        <w:t>ch. 73.</w:t>
      </w:r>
      <w:r w:rsidRPr="00F91C04">
        <w:rPr>
          <w:rFonts w:ascii="Book Antiqua" w:hAnsi="Book Antiqua"/>
        </w:rPr>
        <w:t xml:space="preserve">” Although Chapter 73 </w:t>
      </w:r>
      <w:r>
        <w:rPr>
          <w:rFonts w:ascii="Book Antiqua" w:hAnsi="Book Antiqua"/>
        </w:rPr>
        <w:t xml:space="preserve">does not provide for the Commission’s consideration of issues involving </w:t>
      </w:r>
      <w:r w:rsidRPr="00F91C04">
        <w:rPr>
          <w:rFonts w:ascii="Book Antiqua" w:hAnsi="Book Antiqua"/>
        </w:rPr>
        <w:t>non-manufacturing property</w:t>
      </w:r>
      <w:r>
        <w:rPr>
          <w:rFonts w:ascii="Book Antiqua" w:hAnsi="Book Antiqua"/>
        </w:rPr>
        <w:t xml:space="preserve"> taxes</w:t>
      </w:r>
      <w:r w:rsidRPr="00F91C04">
        <w:rPr>
          <w:rFonts w:ascii="Book Antiqua" w:hAnsi="Book Antiqua"/>
        </w:rPr>
        <w:t>, either real or personal</w:t>
      </w:r>
      <w:r>
        <w:rPr>
          <w:rFonts w:ascii="Book Antiqua" w:hAnsi="Book Antiqua"/>
        </w:rPr>
        <w:t xml:space="preserve">, </w:t>
      </w:r>
      <w:r w:rsidRPr="00F91C04">
        <w:rPr>
          <w:rFonts w:ascii="Book Antiqua" w:hAnsi="Book Antiqua"/>
        </w:rPr>
        <w:t xml:space="preserve">we proceed in light the Trempealeau County Circuit Court Ruling to the contrary. </w:t>
      </w:r>
    </w:p>
  </w:footnote>
  <w:footnote w:id="3">
    <w:p w14:paraId="5CD77209" w14:textId="7138EEA7" w:rsidR="00107868" w:rsidRPr="00AF0610" w:rsidRDefault="00107868" w:rsidP="00AF0610">
      <w:pPr>
        <w:pStyle w:val="FootnoteText"/>
        <w:jc w:val="both"/>
        <w:rPr>
          <w:rFonts w:ascii="Book Antiqua" w:hAnsi="Book Antiqua"/>
        </w:rPr>
      </w:pPr>
      <w:r w:rsidRPr="00AF0610">
        <w:rPr>
          <w:rStyle w:val="FootnoteReference"/>
          <w:rFonts w:ascii="Book Antiqua" w:hAnsi="Book Antiqua"/>
        </w:rPr>
        <w:footnoteRef/>
      </w:r>
      <w:r w:rsidRPr="00AF0610">
        <w:rPr>
          <w:rFonts w:ascii="Book Antiqua" w:hAnsi="Book Antiqua"/>
        </w:rPr>
        <w:t xml:space="preserve"> </w:t>
      </w:r>
      <w:r w:rsidR="00AF0610" w:rsidRPr="00AF0610">
        <w:rPr>
          <w:rFonts w:ascii="Book Antiqua" w:hAnsi="Book Antiqua"/>
        </w:rPr>
        <w:t xml:space="preserve">Wis. Stat. § 227.10(2g). </w:t>
      </w:r>
      <w:r w:rsidRPr="00AF0610">
        <w:rPr>
          <w:rFonts w:ascii="Book Antiqua" w:hAnsi="Book Antiqua"/>
        </w:rPr>
        <w:t>No agency may seek deference in any proceeding based on the agency's interpretation of any law.</w:t>
      </w:r>
    </w:p>
  </w:footnote>
  <w:footnote w:id="4">
    <w:p w14:paraId="7E77DCE5" w14:textId="7360AE44" w:rsidR="00CA66C9" w:rsidRPr="00CA66C9" w:rsidRDefault="00CA66C9" w:rsidP="00CA66C9">
      <w:pPr>
        <w:pStyle w:val="FootnoteText"/>
        <w:jc w:val="both"/>
        <w:rPr>
          <w:rFonts w:ascii="Book Antiqua" w:hAnsi="Book Antiqua"/>
        </w:rPr>
      </w:pPr>
      <w:r w:rsidRPr="00CA66C9">
        <w:rPr>
          <w:rStyle w:val="FootnoteReference"/>
          <w:rFonts w:ascii="Book Antiqua" w:hAnsi="Book Antiqua"/>
        </w:rPr>
        <w:footnoteRef/>
      </w:r>
      <w:r w:rsidRPr="00CA66C9">
        <w:rPr>
          <w:rFonts w:ascii="Book Antiqua" w:hAnsi="Book Antiqua"/>
        </w:rPr>
        <w:t xml:space="preserve"> </w:t>
      </w:r>
      <w:r w:rsidR="0092259D">
        <w:rPr>
          <w:rFonts w:ascii="Book Antiqua" w:hAnsi="Book Antiqua"/>
        </w:rPr>
        <w:t xml:space="preserve">Wis. Stat. § </w:t>
      </w:r>
      <w:r w:rsidRPr="00CA66C9">
        <w:rPr>
          <w:rFonts w:ascii="Book Antiqua" w:hAnsi="Book Antiqua"/>
        </w:rPr>
        <w:t>990.001</w:t>
      </w:r>
      <w:r w:rsidRPr="00CA66C9">
        <w:rPr>
          <w:rFonts w:ascii="Book Antiqua" w:hAnsi="Book Antiqua"/>
          <w:color w:val="000000"/>
          <w:shd w:val="clear" w:color="auto" w:fill="FFFFFF"/>
        </w:rPr>
        <w:t>(6)</w:t>
      </w:r>
      <w:r w:rsidR="0092259D">
        <w:rPr>
          <w:rFonts w:ascii="Book Antiqua" w:hAnsi="Book Antiqua"/>
          <w:color w:val="000000"/>
          <w:shd w:val="clear" w:color="auto" w:fill="FFFFFF"/>
        </w:rPr>
        <w:t>.</w:t>
      </w:r>
      <w:r w:rsidRPr="00CA66C9">
        <w:rPr>
          <w:rFonts w:ascii="Book Antiqua" w:hAnsi="Book Antiqua"/>
          <w:color w:val="000000"/>
          <w:shd w:val="clear" w:color="auto" w:fill="FFFFFF"/>
        </w:rPr>
        <w:t> </w:t>
      </w:r>
      <w:r w:rsidRPr="00CA66C9">
        <w:rPr>
          <w:rStyle w:val="qstitlesubsection"/>
          <w:rFonts w:ascii="Book Antiqua" w:hAnsi="Book Antiqua"/>
          <w:smallCaps/>
          <w:color w:val="000000"/>
          <w:shd w:val="clear" w:color="auto" w:fill="FFFFFF"/>
        </w:rPr>
        <w:t>Statute titles and history notes.</w:t>
      </w:r>
      <w:r w:rsidRPr="00CA66C9">
        <w:rPr>
          <w:rFonts w:ascii="Book Antiqua" w:hAnsi="Book Antiqua"/>
          <w:smallCaps/>
          <w:color w:val="000000"/>
          <w:shd w:val="clear" w:color="auto" w:fill="FFFFFF"/>
        </w:rPr>
        <w:t> </w:t>
      </w:r>
      <w:r w:rsidRPr="00CA66C9">
        <w:rPr>
          <w:rFonts w:ascii="Book Antiqua" w:hAnsi="Book Antiqua"/>
          <w:color w:val="000000"/>
          <w:shd w:val="clear" w:color="auto" w:fill="FFFFFF"/>
        </w:rPr>
        <w:t>The titles to subchapters, sections, subsections, paragraphs and subdivisions of the statutes and history notes are not part of the statutes.</w:t>
      </w:r>
    </w:p>
  </w:footnote>
  <w:footnote w:id="5">
    <w:p w14:paraId="30E81A71" w14:textId="2BC41D80" w:rsidR="007969B5" w:rsidRPr="0028054F" w:rsidRDefault="007969B5" w:rsidP="007969B5">
      <w:pPr>
        <w:pStyle w:val="FootnoteText"/>
        <w:jc w:val="both"/>
        <w:rPr>
          <w:rFonts w:ascii="Book Antiqua" w:hAnsi="Book Antiqua"/>
        </w:rPr>
      </w:pPr>
      <w:r w:rsidRPr="0028054F">
        <w:rPr>
          <w:rStyle w:val="FootnoteReference"/>
          <w:rFonts w:ascii="Book Antiqua" w:hAnsi="Book Antiqua"/>
        </w:rPr>
        <w:footnoteRef/>
      </w:r>
      <w:r w:rsidRPr="0028054F">
        <w:rPr>
          <w:rFonts w:ascii="Book Antiqua" w:hAnsi="Book Antiqua"/>
        </w:rPr>
        <w:t xml:space="preserve"> T</w:t>
      </w:r>
      <w:r w:rsidRPr="0028054F">
        <w:rPr>
          <w:rFonts w:ascii="Book Antiqua" w:eastAsia="Times New Roman" w:hAnsi="Book Antiqua" w:cs="Times New Roman"/>
          <w:spacing w:val="-3"/>
        </w:rPr>
        <w:t xml:space="preserve">he </w:t>
      </w:r>
      <w:r w:rsidR="00451C6D">
        <w:rPr>
          <w:rFonts w:ascii="Book Antiqua" w:eastAsia="Times New Roman" w:hAnsi="Book Antiqua" w:cs="Times New Roman"/>
          <w:spacing w:val="-3"/>
        </w:rPr>
        <w:t xml:space="preserve">Wis. Stat. § </w:t>
      </w:r>
      <w:r>
        <w:rPr>
          <w:rFonts w:ascii="Book Antiqua" w:eastAsia="Times New Roman" w:hAnsi="Book Antiqua" w:cs="Times New Roman"/>
          <w:spacing w:val="-3"/>
        </w:rPr>
        <w:t>66.0435(</w:t>
      </w:r>
      <w:r>
        <w:rPr>
          <w:rFonts w:ascii="Book Antiqua" w:eastAsia="Times New Roman" w:hAnsi="Book Antiqua" w:cs="Times New Roman"/>
          <w:spacing w:val="-3"/>
        </w:rPr>
        <w:t>1)(hm) definition of RMH was updated by</w:t>
      </w:r>
      <w:r w:rsidRPr="0000406F">
        <w:t xml:space="preserve"> </w:t>
      </w:r>
      <w:r w:rsidRPr="0000406F">
        <w:rPr>
          <w:rFonts w:ascii="Book Antiqua" w:eastAsia="Times New Roman" w:hAnsi="Book Antiqua" w:cs="Times New Roman"/>
          <w:spacing w:val="-3"/>
        </w:rPr>
        <w:t>200</w:t>
      </w:r>
      <w:r>
        <w:rPr>
          <w:rFonts w:ascii="Book Antiqua" w:eastAsia="Times New Roman" w:hAnsi="Book Antiqua" w:cs="Times New Roman"/>
          <w:spacing w:val="-3"/>
        </w:rPr>
        <w:t>7</w:t>
      </w:r>
      <w:r w:rsidRPr="0000406F">
        <w:rPr>
          <w:rFonts w:ascii="Book Antiqua" w:eastAsia="Times New Roman" w:hAnsi="Book Antiqua" w:cs="Times New Roman"/>
          <w:spacing w:val="-3"/>
        </w:rPr>
        <w:t xml:space="preserve"> Act </w:t>
      </w:r>
      <w:r>
        <w:rPr>
          <w:rFonts w:ascii="Book Antiqua" w:eastAsia="Times New Roman" w:hAnsi="Book Antiqua" w:cs="Times New Roman"/>
          <w:spacing w:val="-3"/>
        </w:rPr>
        <w:t>11 to re</w:t>
      </w:r>
      <w:r w:rsidR="00451C6D">
        <w:rPr>
          <w:rFonts w:ascii="Book Antiqua" w:eastAsia="Times New Roman" w:hAnsi="Book Antiqua" w:cs="Times New Roman"/>
          <w:spacing w:val="-3"/>
        </w:rPr>
        <w:t>plac</w:t>
      </w:r>
      <w:r>
        <w:rPr>
          <w:rFonts w:ascii="Book Antiqua" w:eastAsia="Times New Roman" w:hAnsi="Book Antiqua" w:cs="Times New Roman"/>
          <w:spacing w:val="-3"/>
        </w:rPr>
        <w:t xml:space="preserve">e the term “mobile home,” with “prefabricated structure,” </w:t>
      </w:r>
      <w:r w:rsidR="00451C6D">
        <w:rPr>
          <w:rFonts w:ascii="Book Antiqua" w:eastAsia="Times New Roman" w:hAnsi="Book Antiqua" w:cs="Times New Roman"/>
          <w:spacing w:val="-3"/>
        </w:rPr>
        <w:t>a change which</w:t>
      </w:r>
      <w:r>
        <w:rPr>
          <w:rFonts w:ascii="Book Antiqua" w:eastAsia="Times New Roman" w:hAnsi="Book Antiqua" w:cs="Times New Roman"/>
          <w:spacing w:val="-3"/>
        </w:rPr>
        <w:t xml:space="preserve"> eliminates </w:t>
      </w:r>
      <w:r w:rsidR="007B4C78">
        <w:rPr>
          <w:rFonts w:ascii="Book Antiqua" w:eastAsia="Times New Roman" w:hAnsi="Book Antiqua" w:cs="Times New Roman"/>
          <w:spacing w:val="-3"/>
        </w:rPr>
        <w:t>any remaining</w:t>
      </w:r>
      <w:r>
        <w:rPr>
          <w:rFonts w:ascii="Book Antiqua" w:eastAsia="Times New Roman" w:hAnsi="Book Antiqua" w:cs="Times New Roman"/>
          <w:spacing w:val="-3"/>
        </w:rPr>
        <w:t xml:space="preserve"> confusion</w:t>
      </w:r>
      <w:r w:rsidR="00451C6D">
        <w:rPr>
          <w:rFonts w:ascii="Book Antiqua" w:eastAsia="Times New Roman" w:hAnsi="Book Antiqua" w:cs="Times New Roman"/>
          <w:spacing w:val="-3"/>
        </w:rPr>
        <w:t xml:space="preserve"> with other definitions.</w:t>
      </w:r>
      <w:r>
        <w:rPr>
          <w:rFonts w:ascii="Book Antiqua" w:eastAsia="Times New Roman" w:hAnsi="Book Antiqua" w:cs="Times New Roman"/>
          <w:spacing w:val="-3"/>
        </w:rPr>
        <w:t xml:space="preserve"> </w:t>
      </w:r>
    </w:p>
  </w:footnote>
  <w:footnote w:id="6">
    <w:p w14:paraId="5423B02C" w14:textId="3C2E2F43" w:rsidR="00C7765F" w:rsidRPr="00E63C4B" w:rsidRDefault="00C7765F" w:rsidP="00E63C4B">
      <w:pPr>
        <w:pStyle w:val="FootnoteText"/>
        <w:jc w:val="both"/>
        <w:rPr>
          <w:rFonts w:ascii="Book Antiqua" w:hAnsi="Book Antiqua"/>
        </w:rPr>
      </w:pPr>
      <w:r w:rsidRPr="00E63C4B">
        <w:rPr>
          <w:rStyle w:val="FootnoteReference"/>
          <w:rFonts w:ascii="Book Antiqua" w:hAnsi="Book Antiqua"/>
        </w:rPr>
        <w:footnoteRef/>
      </w:r>
      <w:r w:rsidRPr="00E63C4B">
        <w:rPr>
          <w:rFonts w:ascii="Book Antiqua" w:hAnsi="Book Antiqua"/>
        </w:rPr>
        <w:t xml:space="preserve"> The exemption </w:t>
      </w:r>
      <w:r w:rsidR="00E63C4B" w:rsidRPr="00E63C4B">
        <w:rPr>
          <w:rFonts w:ascii="Book Antiqua" w:hAnsi="Book Antiqua"/>
        </w:rPr>
        <w:t xml:space="preserve">applies a bit more broadly but that </w:t>
      </w:r>
      <w:r w:rsidR="00E63C4B">
        <w:rPr>
          <w:rFonts w:ascii="Book Antiqua" w:hAnsi="Book Antiqua"/>
        </w:rPr>
        <w:t xml:space="preserve">secondary </w:t>
      </w:r>
      <w:r w:rsidRPr="00E63C4B">
        <w:rPr>
          <w:rFonts w:ascii="Book Antiqua" w:hAnsi="Book Antiqua"/>
        </w:rPr>
        <w:t>language</w:t>
      </w:r>
      <w:r w:rsidR="00E63C4B" w:rsidRPr="00E63C4B">
        <w:rPr>
          <w:rFonts w:ascii="Book Antiqua" w:hAnsi="Book Antiqua"/>
        </w:rPr>
        <w:t xml:space="preserve"> is not at issue:</w:t>
      </w:r>
      <w:r w:rsidRPr="00E63C4B">
        <w:rPr>
          <w:rFonts w:ascii="Book Antiqua" w:hAnsi="Book Antiqua"/>
        </w:rPr>
        <w:t xml:space="preserve"> “The exemption under this paragraph also applies to steps and a platform, not exceeding 50 square feet, that lead to a doorway of a recreational mobile home or a recreational vehicle, but does not apply to any other addition, attachment, deck, or patio.</w:t>
      </w:r>
      <w:r w:rsidR="00E63C4B" w:rsidRPr="00E63C4B">
        <w:rPr>
          <w:rFonts w:ascii="Book Antiqua" w:hAnsi="Book Antiqua"/>
        </w:rPr>
        <w:t>”</w:t>
      </w:r>
      <w:r w:rsidRPr="00E63C4B">
        <w:rPr>
          <w:rFonts w:ascii="Book Antiqua" w:hAnsi="Book Antiqua"/>
        </w:rPr>
        <w:t xml:space="preserve"> </w:t>
      </w:r>
    </w:p>
  </w:footnote>
  <w:footnote w:id="7">
    <w:p w14:paraId="5A23E446" w14:textId="52436161" w:rsidR="004161B6" w:rsidRPr="00E63C4B" w:rsidRDefault="004161B6" w:rsidP="00E63C4B">
      <w:pPr>
        <w:pStyle w:val="FootnoteText"/>
        <w:jc w:val="both"/>
        <w:rPr>
          <w:rFonts w:ascii="Book Antiqua" w:hAnsi="Book Antiqua"/>
        </w:rPr>
      </w:pPr>
      <w:r w:rsidRPr="00E63C4B">
        <w:rPr>
          <w:rStyle w:val="FootnoteReference"/>
          <w:rFonts w:ascii="Book Antiqua" w:hAnsi="Book Antiqua"/>
        </w:rPr>
        <w:footnoteRef/>
      </w:r>
      <w:r w:rsidRPr="00E63C4B">
        <w:rPr>
          <w:rFonts w:ascii="Book Antiqua" w:hAnsi="Book Antiqua"/>
        </w:rPr>
        <w:t xml:space="preserve"> </w:t>
      </w:r>
      <w:r w:rsidRPr="00E63C4B">
        <w:rPr>
          <w:rFonts w:ascii="Book Antiqua" w:hAnsi="Book Antiqua" w:cs="Arial"/>
          <w:i/>
        </w:rPr>
        <w:t>Pulsfus Poultry Farms, Inc. v. Town of Leeds</w:t>
      </w:r>
      <w:r w:rsidRPr="00E63C4B">
        <w:rPr>
          <w:rFonts w:ascii="Book Antiqua" w:hAnsi="Book Antiqua" w:cs="Arial"/>
        </w:rPr>
        <w:t xml:space="preserve">, 149 Wis. 2d 797, 440 N.W.2d 329 (1989) and </w:t>
      </w:r>
      <w:r w:rsidRPr="00E63C4B">
        <w:rPr>
          <w:rFonts w:ascii="Book Antiqua" w:hAnsi="Book Antiqua"/>
          <w:i/>
        </w:rPr>
        <w:t>Ahrens v. Town of Fulton</w:t>
      </w:r>
      <w:r w:rsidRPr="00E63C4B">
        <w:rPr>
          <w:rFonts w:ascii="Book Antiqua" w:hAnsi="Book Antiqua"/>
        </w:rPr>
        <w:t>, 2002 WI 29, 251 Wis. 2d 135, 641 N.W.2d 423.</w:t>
      </w:r>
    </w:p>
  </w:footnote>
  <w:footnote w:id="8">
    <w:p w14:paraId="504A53F9" w14:textId="754A6FBB" w:rsidR="003562F0" w:rsidRDefault="003562F0" w:rsidP="003562F0">
      <w:pPr>
        <w:pStyle w:val="FootnoteText"/>
        <w:jc w:val="both"/>
      </w:pPr>
      <w:r w:rsidRPr="003562F0">
        <w:rPr>
          <w:rStyle w:val="FootnoteReference"/>
          <w:rFonts w:ascii="Book Antiqua" w:hAnsi="Book Antiqua"/>
        </w:rPr>
        <w:footnoteRef/>
      </w:r>
      <w:r w:rsidRPr="003562F0">
        <w:rPr>
          <w:rFonts w:ascii="Book Antiqua" w:hAnsi="Book Antiqua"/>
        </w:rPr>
        <w:t xml:space="preserve"> </w:t>
      </w:r>
      <w:r w:rsidRPr="003562F0">
        <w:rPr>
          <w:rFonts w:ascii="Book Antiqua" w:hAnsi="Book Antiqua"/>
          <w:i/>
          <w:iCs/>
        </w:rPr>
        <w:t>Ahrens</w:t>
      </w:r>
      <w:r w:rsidRPr="003562F0">
        <w:rPr>
          <w:rFonts w:ascii="Book Antiqua" w:hAnsi="Book Antiqua"/>
        </w:rPr>
        <w:t xml:space="preserve"> at </w:t>
      </w:r>
      <w:r w:rsidRPr="003562F0">
        <w:rPr>
          <w:rFonts w:ascii="Book Antiqua" w:hAnsi="Book Antiqua" w:cstheme="minorHAnsi"/>
        </w:rPr>
        <w:t>¶</w:t>
      </w:r>
      <w:r w:rsidRPr="003562F0">
        <w:rPr>
          <w:rFonts w:ascii="Book Antiqua" w:hAnsi="Book Antiqua"/>
        </w:rPr>
        <w:t xml:space="preserve"> 33: “We have proceeded in this manner. Nevertheless, given the problems in terms of assessment, the </w:t>
      </w:r>
      <w:r w:rsidRPr="003562F0">
        <w:rPr>
          <w:rStyle w:val="docsearchterm"/>
          <w:rFonts w:ascii="Book Antiqua" w:hAnsi="Book Antiqua"/>
        </w:rPr>
        <w:t>legislature</w:t>
      </w:r>
      <w:r w:rsidRPr="003562F0">
        <w:rPr>
          <w:rFonts w:ascii="Book Antiqua" w:hAnsi="Book Antiqua"/>
        </w:rPr>
        <w:t xml:space="preserve"> should pay immediate attention to the statutes at issue in this case.”</w:t>
      </w:r>
    </w:p>
  </w:footnote>
  <w:footnote w:id="9">
    <w:p w14:paraId="5951F149" w14:textId="1440EF14" w:rsidR="00936B79" w:rsidRPr="00936B79" w:rsidRDefault="00936B79" w:rsidP="00525629">
      <w:pPr>
        <w:spacing w:after="0"/>
        <w:jc w:val="both"/>
        <w:rPr>
          <w:rFonts w:ascii="Book Antiqua" w:hAnsi="Book Antiqua"/>
          <w:sz w:val="20"/>
          <w:szCs w:val="20"/>
        </w:rPr>
      </w:pPr>
      <w:r w:rsidRPr="00936B79">
        <w:rPr>
          <w:rStyle w:val="FootnoteReference"/>
          <w:rFonts w:ascii="Book Antiqua" w:hAnsi="Book Antiqua"/>
          <w:sz w:val="20"/>
          <w:szCs w:val="20"/>
        </w:rPr>
        <w:footnoteRef/>
      </w:r>
      <w:r w:rsidRPr="00936B79">
        <w:rPr>
          <w:rFonts w:ascii="Book Antiqua" w:hAnsi="Book Antiqua"/>
          <w:sz w:val="20"/>
          <w:szCs w:val="20"/>
        </w:rPr>
        <w:t xml:space="preserve"> We </w:t>
      </w:r>
      <w:r>
        <w:rPr>
          <w:rFonts w:ascii="Book Antiqua" w:hAnsi="Book Antiqua"/>
          <w:sz w:val="20"/>
          <w:szCs w:val="20"/>
        </w:rPr>
        <w:t xml:space="preserve">also </w:t>
      </w:r>
      <w:r w:rsidR="00525629">
        <w:rPr>
          <w:rFonts w:ascii="Book Antiqua" w:hAnsi="Book Antiqua"/>
          <w:sz w:val="20"/>
          <w:szCs w:val="20"/>
        </w:rPr>
        <w:t xml:space="preserve">take </w:t>
      </w:r>
      <w:r w:rsidRPr="00936B79">
        <w:rPr>
          <w:rFonts w:ascii="Book Antiqua" w:hAnsi="Book Antiqua"/>
          <w:sz w:val="20"/>
          <w:szCs w:val="20"/>
        </w:rPr>
        <w:t>note</w:t>
      </w:r>
      <w:r w:rsidR="00525629">
        <w:rPr>
          <w:rFonts w:ascii="Book Antiqua" w:hAnsi="Book Antiqua"/>
          <w:sz w:val="20"/>
          <w:szCs w:val="20"/>
        </w:rPr>
        <w:t xml:space="preserve"> of</w:t>
      </w:r>
      <w:r w:rsidRPr="00936B79">
        <w:rPr>
          <w:rFonts w:ascii="Book Antiqua" w:hAnsi="Book Antiqua"/>
          <w:sz w:val="20"/>
          <w:szCs w:val="20"/>
        </w:rPr>
        <w:t xml:space="preserve"> a </w:t>
      </w:r>
      <w:r>
        <w:rPr>
          <w:rFonts w:ascii="Book Antiqua" w:hAnsi="Book Antiqua"/>
          <w:sz w:val="20"/>
          <w:szCs w:val="20"/>
        </w:rPr>
        <w:t>seemingly complementary</w:t>
      </w:r>
      <w:r w:rsidRPr="00936B79">
        <w:rPr>
          <w:rFonts w:ascii="Book Antiqua" w:hAnsi="Book Antiqua"/>
          <w:sz w:val="20"/>
          <w:szCs w:val="20"/>
        </w:rPr>
        <w:t xml:space="preserve"> section, </w:t>
      </w:r>
      <w:bookmarkStart w:id="19" w:name="_Hlk54997025"/>
      <w:r w:rsidRPr="00936B79">
        <w:rPr>
          <w:rFonts w:ascii="Book Antiqua" w:hAnsi="Book Antiqua"/>
          <w:sz w:val="20"/>
          <w:szCs w:val="20"/>
        </w:rPr>
        <w:t xml:space="preserve">Wis. Stat. § </w:t>
      </w:r>
      <w:bookmarkEnd w:id="19"/>
      <w:r w:rsidRPr="00936B79">
        <w:rPr>
          <w:rFonts w:ascii="Book Antiqua" w:hAnsi="Book Antiqua"/>
          <w:sz w:val="20"/>
          <w:szCs w:val="20"/>
        </w:rPr>
        <w:t xml:space="preserve">70.11, </w:t>
      </w:r>
      <w:r w:rsidR="00525629">
        <w:rPr>
          <w:rFonts w:ascii="Book Antiqua" w:hAnsi="Book Antiqua"/>
          <w:sz w:val="20"/>
          <w:szCs w:val="20"/>
        </w:rPr>
        <w:t xml:space="preserve">which (although admittedly in the absence of a similarly limiting title) </w:t>
      </w:r>
      <w:r>
        <w:rPr>
          <w:rFonts w:ascii="Book Antiqua" w:hAnsi="Book Antiqua"/>
          <w:sz w:val="20"/>
          <w:szCs w:val="20"/>
        </w:rPr>
        <w:t>contain</w:t>
      </w:r>
      <w:r w:rsidR="00525629">
        <w:rPr>
          <w:rFonts w:ascii="Book Antiqua" w:hAnsi="Book Antiqua"/>
          <w:sz w:val="20"/>
          <w:szCs w:val="20"/>
        </w:rPr>
        <w:t>s</w:t>
      </w:r>
      <w:r w:rsidRPr="00936B79">
        <w:rPr>
          <w:rFonts w:ascii="Book Antiqua" w:hAnsi="Book Antiqua"/>
          <w:sz w:val="20"/>
          <w:szCs w:val="20"/>
        </w:rPr>
        <w:t xml:space="preserve"> exemptions applicable to real property</w:t>
      </w:r>
      <w:r w:rsidR="00525629">
        <w:rPr>
          <w:rFonts w:ascii="Book Antiqua" w:hAnsi="Book Antiqua"/>
          <w:sz w:val="20"/>
          <w:szCs w:val="20"/>
        </w:rPr>
        <w:t xml:space="preserve"> as opposed to personal property</w:t>
      </w:r>
      <w:r w:rsidRPr="00936B79">
        <w:rPr>
          <w:rFonts w:ascii="Book Antiqua" w:hAnsi="Book Antiqua"/>
          <w:sz w:val="20"/>
          <w:szCs w:val="20"/>
        </w:rPr>
        <w:t xml:space="preserve"> – except when it doesn’t</w:t>
      </w:r>
      <w:r w:rsidR="00313A75">
        <w:rPr>
          <w:rFonts w:ascii="Book Antiqua" w:hAnsi="Book Antiqua"/>
          <w:sz w:val="20"/>
          <w:szCs w:val="20"/>
        </w:rPr>
        <w:t>.</w:t>
      </w:r>
      <w:r w:rsidRPr="00936B79">
        <w:rPr>
          <w:rFonts w:ascii="Book Antiqua" w:hAnsi="Book Antiqua"/>
          <w:sz w:val="20"/>
          <w:szCs w:val="20"/>
        </w:rPr>
        <w:t xml:space="preserve"> Wisconsin Statute § 70.11 mainly contains real property exemptions but also includes several personal property exemptions (machinery, tools, and patterns </w:t>
      </w:r>
      <w:r w:rsidR="00FC5D1B" w:rsidRPr="00FC5D1B">
        <w:rPr>
          <w:rFonts w:ascii="Book Antiqua" w:hAnsi="Book Antiqua"/>
          <w:sz w:val="20"/>
          <w:szCs w:val="20"/>
        </w:rPr>
        <w:t xml:space="preserve">Wis. Stat. § </w:t>
      </w:r>
      <w:r w:rsidRPr="00936B79">
        <w:rPr>
          <w:rFonts w:ascii="Book Antiqua" w:hAnsi="Book Antiqua"/>
          <w:sz w:val="20"/>
          <w:szCs w:val="20"/>
        </w:rPr>
        <w:t xml:space="preserve">70.11(27); computers </w:t>
      </w:r>
      <w:r w:rsidR="00FC5D1B" w:rsidRPr="00FC5D1B">
        <w:rPr>
          <w:rFonts w:ascii="Book Antiqua" w:hAnsi="Book Antiqua"/>
          <w:sz w:val="20"/>
          <w:szCs w:val="20"/>
        </w:rPr>
        <w:t xml:space="preserve">Wis. Stat. § </w:t>
      </w:r>
      <w:r w:rsidRPr="00936B79">
        <w:rPr>
          <w:rFonts w:ascii="Book Antiqua" w:hAnsi="Book Antiqua"/>
          <w:sz w:val="20"/>
          <w:szCs w:val="20"/>
        </w:rPr>
        <w:t xml:space="preserve">70.11(39); cash registers and fax machines </w:t>
      </w:r>
      <w:r w:rsidR="00FC5D1B" w:rsidRPr="00FC5D1B">
        <w:rPr>
          <w:rFonts w:ascii="Book Antiqua" w:hAnsi="Book Antiqua"/>
          <w:sz w:val="20"/>
          <w:szCs w:val="20"/>
        </w:rPr>
        <w:t xml:space="preserve">Wis. Stat. § </w:t>
      </w:r>
      <w:r w:rsidRPr="00936B79">
        <w:rPr>
          <w:rFonts w:ascii="Book Antiqua" w:hAnsi="Book Antiqua"/>
          <w:sz w:val="20"/>
          <w:szCs w:val="20"/>
        </w:rPr>
        <w:t xml:space="preserve">70.11(39m)), though one would assume exemptions for such items would be found in </w:t>
      </w:r>
      <w:r w:rsidR="00FC5D1B" w:rsidRPr="00FC5D1B">
        <w:rPr>
          <w:rFonts w:ascii="Book Antiqua" w:hAnsi="Book Antiqua"/>
          <w:sz w:val="20"/>
          <w:szCs w:val="20"/>
        </w:rPr>
        <w:t xml:space="preserve">Wis. Stat. § </w:t>
      </w:r>
      <w:r w:rsidRPr="00936B79">
        <w:rPr>
          <w:rFonts w:ascii="Book Antiqua" w:hAnsi="Book Antiqua"/>
          <w:sz w:val="20"/>
          <w:szCs w:val="20"/>
        </w:rPr>
        <w:t>70.111</w:t>
      </w:r>
      <w:r w:rsidR="00525629">
        <w:rPr>
          <w:rFonts w:ascii="Book Antiqua" w:hAnsi="Book Antiqua"/>
          <w:sz w:val="20"/>
          <w:szCs w:val="20"/>
        </w:rPr>
        <w:t>.</w:t>
      </w:r>
    </w:p>
  </w:footnote>
  <w:footnote w:id="10">
    <w:p w14:paraId="7D7E9350" w14:textId="52880FA6" w:rsidR="000E195D" w:rsidRPr="000E195D" w:rsidRDefault="000E195D" w:rsidP="00936B79">
      <w:pPr>
        <w:pStyle w:val="FootnoteText"/>
        <w:jc w:val="both"/>
        <w:rPr>
          <w:rFonts w:ascii="Book Antiqua" w:hAnsi="Book Antiqua"/>
        </w:rPr>
      </w:pPr>
      <w:r w:rsidRPr="00936B79">
        <w:rPr>
          <w:rStyle w:val="FootnoteReference"/>
          <w:rFonts w:ascii="Book Antiqua" w:hAnsi="Book Antiqua"/>
        </w:rPr>
        <w:footnoteRef/>
      </w:r>
      <w:r w:rsidRPr="00936B79">
        <w:rPr>
          <w:rFonts w:ascii="Book Antiqua" w:hAnsi="Book Antiqua"/>
        </w:rPr>
        <w:t xml:space="preserve"> Wis. Stat. §</w:t>
      </w:r>
      <w:r w:rsidR="00FC5D1B">
        <w:rPr>
          <w:rFonts w:ascii="Book Antiqua" w:hAnsi="Book Antiqua"/>
        </w:rPr>
        <w:t xml:space="preserve"> </w:t>
      </w:r>
      <w:r w:rsidRPr="00936B79">
        <w:rPr>
          <w:rFonts w:ascii="Book Antiqua" w:hAnsi="Book Antiqua"/>
        </w:rPr>
        <w:t>73.16(2)(a). [I</w:t>
      </w:r>
      <w:r w:rsidRPr="000E195D">
        <w:rPr>
          <w:rFonts w:ascii="Book Antiqua" w:hAnsi="Book Antiqua"/>
        </w:rPr>
        <w:t>]n the course of any determination, or in the course of any proceeding appealing any determination, the department shall not take a position that is contrary to any rule promulgated by the department that was in effect during the period related to the determination or that is contrary to any guidance published by the department prior to that period and not subsequently retracted, altered, or amended by the department or the legislature or by a final and conclusive decision of the tax appeals commission or courts.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B73037"/>
    <w:multiLevelType w:val="hybridMultilevel"/>
    <w:tmpl w:val="4976BFBC"/>
    <w:lvl w:ilvl="0" w:tplc="E9DAD8DE">
      <w:start w:val="1"/>
      <w:numFmt w:val="decimal"/>
      <w:lvlText w:val="%1."/>
      <w:lvlJc w:val="left"/>
      <w:pPr>
        <w:ind w:left="261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F0C34E3"/>
    <w:multiLevelType w:val="hybridMultilevel"/>
    <w:tmpl w:val="4976BFBC"/>
    <w:lvl w:ilvl="0" w:tplc="E9DAD8DE">
      <w:start w:val="1"/>
      <w:numFmt w:val="decimal"/>
      <w:lvlText w:val="%1."/>
      <w:lvlJc w:val="left"/>
      <w:pPr>
        <w:ind w:left="261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29798F"/>
    <w:multiLevelType w:val="multilevel"/>
    <w:tmpl w:val="867A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23374"/>
    <w:multiLevelType w:val="hybridMultilevel"/>
    <w:tmpl w:val="6C3EF93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6F"/>
    <w:rsid w:val="0000406F"/>
    <w:rsid w:val="00023243"/>
    <w:rsid w:val="00024955"/>
    <w:rsid w:val="00027091"/>
    <w:rsid w:val="00062B16"/>
    <w:rsid w:val="00065493"/>
    <w:rsid w:val="000902D4"/>
    <w:rsid w:val="00090657"/>
    <w:rsid w:val="000912C6"/>
    <w:rsid w:val="000A159C"/>
    <w:rsid w:val="000A2DDC"/>
    <w:rsid w:val="000C104B"/>
    <w:rsid w:val="000C7DDB"/>
    <w:rsid w:val="000E195D"/>
    <w:rsid w:val="000E373A"/>
    <w:rsid w:val="000E3C1C"/>
    <w:rsid w:val="000E67F7"/>
    <w:rsid w:val="000E6FC5"/>
    <w:rsid w:val="000F5FDA"/>
    <w:rsid w:val="000F72E2"/>
    <w:rsid w:val="0010049E"/>
    <w:rsid w:val="00100AB2"/>
    <w:rsid w:val="00102FC6"/>
    <w:rsid w:val="00106088"/>
    <w:rsid w:val="00107868"/>
    <w:rsid w:val="00112801"/>
    <w:rsid w:val="00117CDF"/>
    <w:rsid w:val="00122261"/>
    <w:rsid w:val="00142C24"/>
    <w:rsid w:val="00146DD6"/>
    <w:rsid w:val="001543F0"/>
    <w:rsid w:val="00181645"/>
    <w:rsid w:val="001943FA"/>
    <w:rsid w:val="001A320B"/>
    <w:rsid w:val="001A73F9"/>
    <w:rsid w:val="001C40FC"/>
    <w:rsid w:val="001C7B14"/>
    <w:rsid w:val="001F047E"/>
    <w:rsid w:val="001F25A3"/>
    <w:rsid w:val="002064C3"/>
    <w:rsid w:val="00210FF1"/>
    <w:rsid w:val="002236CA"/>
    <w:rsid w:val="00242551"/>
    <w:rsid w:val="0025647B"/>
    <w:rsid w:val="0026473A"/>
    <w:rsid w:val="002651AB"/>
    <w:rsid w:val="00265A95"/>
    <w:rsid w:val="00271876"/>
    <w:rsid w:val="0028054F"/>
    <w:rsid w:val="0028141F"/>
    <w:rsid w:val="002904AC"/>
    <w:rsid w:val="00293E7B"/>
    <w:rsid w:val="002971AD"/>
    <w:rsid w:val="002B30E5"/>
    <w:rsid w:val="002B4AA4"/>
    <w:rsid w:val="002B7866"/>
    <w:rsid w:val="002C2927"/>
    <w:rsid w:val="002E2911"/>
    <w:rsid w:val="00302F12"/>
    <w:rsid w:val="00313A75"/>
    <w:rsid w:val="00316C2B"/>
    <w:rsid w:val="00323261"/>
    <w:rsid w:val="003246F4"/>
    <w:rsid w:val="00330D45"/>
    <w:rsid w:val="00336DED"/>
    <w:rsid w:val="00342B2C"/>
    <w:rsid w:val="00345E0A"/>
    <w:rsid w:val="00347575"/>
    <w:rsid w:val="00350978"/>
    <w:rsid w:val="00354881"/>
    <w:rsid w:val="003562F0"/>
    <w:rsid w:val="00365D9B"/>
    <w:rsid w:val="0038080B"/>
    <w:rsid w:val="00392CF8"/>
    <w:rsid w:val="0039404E"/>
    <w:rsid w:val="003A28B7"/>
    <w:rsid w:val="003B0717"/>
    <w:rsid w:val="003B4646"/>
    <w:rsid w:val="003C1A0A"/>
    <w:rsid w:val="003E6385"/>
    <w:rsid w:val="003F1043"/>
    <w:rsid w:val="0041316F"/>
    <w:rsid w:val="004161B6"/>
    <w:rsid w:val="004166A9"/>
    <w:rsid w:val="00416E30"/>
    <w:rsid w:val="004304A2"/>
    <w:rsid w:val="00451C6D"/>
    <w:rsid w:val="004650CF"/>
    <w:rsid w:val="00470D27"/>
    <w:rsid w:val="0047748E"/>
    <w:rsid w:val="00484207"/>
    <w:rsid w:val="0049273F"/>
    <w:rsid w:val="00494680"/>
    <w:rsid w:val="0049704A"/>
    <w:rsid w:val="004F1260"/>
    <w:rsid w:val="00504296"/>
    <w:rsid w:val="00512731"/>
    <w:rsid w:val="005149C5"/>
    <w:rsid w:val="00515D77"/>
    <w:rsid w:val="00525629"/>
    <w:rsid w:val="00530808"/>
    <w:rsid w:val="00565DF9"/>
    <w:rsid w:val="005670D8"/>
    <w:rsid w:val="0058021D"/>
    <w:rsid w:val="0058044B"/>
    <w:rsid w:val="00581E7D"/>
    <w:rsid w:val="0059027C"/>
    <w:rsid w:val="005C2854"/>
    <w:rsid w:val="005C4242"/>
    <w:rsid w:val="005D2BBA"/>
    <w:rsid w:val="005E4C8D"/>
    <w:rsid w:val="005E541A"/>
    <w:rsid w:val="005F0CB5"/>
    <w:rsid w:val="006038D3"/>
    <w:rsid w:val="0061744F"/>
    <w:rsid w:val="00617E8A"/>
    <w:rsid w:val="006348CF"/>
    <w:rsid w:val="006411D7"/>
    <w:rsid w:val="006475D5"/>
    <w:rsid w:val="00670C50"/>
    <w:rsid w:val="0067458B"/>
    <w:rsid w:val="0069016C"/>
    <w:rsid w:val="006A0EB9"/>
    <w:rsid w:val="006B5ACA"/>
    <w:rsid w:val="006C76B7"/>
    <w:rsid w:val="006D703F"/>
    <w:rsid w:val="006F6391"/>
    <w:rsid w:val="00700D2C"/>
    <w:rsid w:val="00722477"/>
    <w:rsid w:val="00733E26"/>
    <w:rsid w:val="00740D08"/>
    <w:rsid w:val="007719AF"/>
    <w:rsid w:val="007779A1"/>
    <w:rsid w:val="007879A1"/>
    <w:rsid w:val="00794643"/>
    <w:rsid w:val="007957F2"/>
    <w:rsid w:val="007969B5"/>
    <w:rsid w:val="007A6152"/>
    <w:rsid w:val="007B0521"/>
    <w:rsid w:val="007B2951"/>
    <w:rsid w:val="007B48F8"/>
    <w:rsid w:val="007B4C78"/>
    <w:rsid w:val="007B5C67"/>
    <w:rsid w:val="007E2367"/>
    <w:rsid w:val="007E3BB3"/>
    <w:rsid w:val="007F2583"/>
    <w:rsid w:val="008001D7"/>
    <w:rsid w:val="0080080C"/>
    <w:rsid w:val="00815998"/>
    <w:rsid w:val="00825155"/>
    <w:rsid w:val="00826F04"/>
    <w:rsid w:val="008322CE"/>
    <w:rsid w:val="00851C1A"/>
    <w:rsid w:val="008520BD"/>
    <w:rsid w:val="00864279"/>
    <w:rsid w:val="00866EDC"/>
    <w:rsid w:val="00873BCE"/>
    <w:rsid w:val="00876D88"/>
    <w:rsid w:val="008A0719"/>
    <w:rsid w:val="008A6908"/>
    <w:rsid w:val="008C1116"/>
    <w:rsid w:val="008F21F7"/>
    <w:rsid w:val="008F3232"/>
    <w:rsid w:val="008F4134"/>
    <w:rsid w:val="00916701"/>
    <w:rsid w:val="009178CA"/>
    <w:rsid w:val="009201B3"/>
    <w:rsid w:val="00920E02"/>
    <w:rsid w:val="0092259D"/>
    <w:rsid w:val="009354FC"/>
    <w:rsid w:val="009363A9"/>
    <w:rsid w:val="00936B79"/>
    <w:rsid w:val="009418E6"/>
    <w:rsid w:val="00942198"/>
    <w:rsid w:val="009449AE"/>
    <w:rsid w:val="0094779B"/>
    <w:rsid w:val="009625DC"/>
    <w:rsid w:val="00964846"/>
    <w:rsid w:val="0097133C"/>
    <w:rsid w:val="00991B99"/>
    <w:rsid w:val="00997174"/>
    <w:rsid w:val="009B0E87"/>
    <w:rsid w:val="009B20C1"/>
    <w:rsid w:val="009E49D4"/>
    <w:rsid w:val="009E5162"/>
    <w:rsid w:val="009E5B40"/>
    <w:rsid w:val="009F35D9"/>
    <w:rsid w:val="00A20B2D"/>
    <w:rsid w:val="00A24654"/>
    <w:rsid w:val="00A31865"/>
    <w:rsid w:val="00A442A1"/>
    <w:rsid w:val="00A51169"/>
    <w:rsid w:val="00A51452"/>
    <w:rsid w:val="00A625E6"/>
    <w:rsid w:val="00A6542E"/>
    <w:rsid w:val="00A67AC2"/>
    <w:rsid w:val="00A71107"/>
    <w:rsid w:val="00A77E4C"/>
    <w:rsid w:val="00A81764"/>
    <w:rsid w:val="00A92071"/>
    <w:rsid w:val="00AA002F"/>
    <w:rsid w:val="00AA4AF3"/>
    <w:rsid w:val="00AC42CD"/>
    <w:rsid w:val="00AC481A"/>
    <w:rsid w:val="00AC5ADE"/>
    <w:rsid w:val="00AC63D9"/>
    <w:rsid w:val="00AE25A2"/>
    <w:rsid w:val="00AE5EB7"/>
    <w:rsid w:val="00AF0610"/>
    <w:rsid w:val="00B0147A"/>
    <w:rsid w:val="00B017BF"/>
    <w:rsid w:val="00B06F9C"/>
    <w:rsid w:val="00B16CE7"/>
    <w:rsid w:val="00B22B56"/>
    <w:rsid w:val="00B25669"/>
    <w:rsid w:val="00B44D78"/>
    <w:rsid w:val="00B51FD0"/>
    <w:rsid w:val="00B52FD1"/>
    <w:rsid w:val="00B64F9A"/>
    <w:rsid w:val="00B7404F"/>
    <w:rsid w:val="00B76B65"/>
    <w:rsid w:val="00B76E8B"/>
    <w:rsid w:val="00B80658"/>
    <w:rsid w:val="00B930EE"/>
    <w:rsid w:val="00BB49F4"/>
    <w:rsid w:val="00BC1F92"/>
    <w:rsid w:val="00BC2DB2"/>
    <w:rsid w:val="00BC375C"/>
    <w:rsid w:val="00BE2275"/>
    <w:rsid w:val="00BE4856"/>
    <w:rsid w:val="00BE70FB"/>
    <w:rsid w:val="00BF74E4"/>
    <w:rsid w:val="00C02F4B"/>
    <w:rsid w:val="00C108D0"/>
    <w:rsid w:val="00C20C73"/>
    <w:rsid w:val="00C34741"/>
    <w:rsid w:val="00C412A5"/>
    <w:rsid w:val="00C42F7D"/>
    <w:rsid w:val="00C638A3"/>
    <w:rsid w:val="00C775B6"/>
    <w:rsid w:val="00C7765F"/>
    <w:rsid w:val="00C86666"/>
    <w:rsid w:val="00CA5E1F"/>
    <w:rsid w:val="00CA66C9"/>
    <w:rsid w:val="00CA7F1E"/>
    <w:rsid w:val="00CB6C7B"/>
    <w:rsid w:val="00CB709F"/>
    <w:rsid w:val="00CC69A9"/>
    <w:rsid w:val="00CD2632"/>
    <w:rsid w:val="00CD3969"/>
    <w:rsid w:val="00CE4049"/>
    <w:rsid w:val="00CE41B0"/>
    <w:rsid w:val="00CE64A4"/>
    <w:rsid w:val="00CE70D8"/>
    <w:rsid w:val="00CF3080"/>
    <w:rsid w:val="00D17483"/>
    <w:rsid w:val="00D217D9"/>
    <w:rsid w:val="00D23986"/>
    <w:rsid w:val="00D35AB3"/>
    <w:rsid w:val="00D35D52"/>
    <w:rsid w:val="00D40DCC"/>
    <w:rsid w:val="00D66C4F"/>
    <w:rsid w:val="00D75BF7"/>
    <w:rsid w:val="00D77CBE"/>
    <w:rsid w:val="00D81198"/>
    <w:rsid w:val="00D81A9D"/>
    <w:rsid w:val="00D90B46"/>
    <w:rsid w:val="00D95AFC"/>
    <w:rsid w:val="00DA5A04"/>
    <w:rsid w:val="00DB0BDB"/>
    <w:rsid w:val="00DB255E"/>
    <w:rsid w:val="00DC2DDF"/>
    <w:rsid w:val="00DC7600"/>
    <w:rsid w:val="00DC7DE0"/>
    <w:rsid w:val="00DE043C"/>
    <w:rsid w:val="00DE3BEA"/>
    <w:rsid w:val="00DF456C"/>
    <w:rsid w:val="00DF7AAA"/>
    <w:rsid w:val="00E04482"/>
    <w:rsid w:val="00E141D3"/>
    <w:rsid w:val="00E143D7"/>
    <w:rsid w:val="00E147D4"/>
    <w:rsid w:val="00E3696C"/>
    <w:rsid w:val="00E47030"/>
    <w:rsid w:val="00E515AC"/>
    <w:rsid w:val="00E57CF6"/>
    <w:rsid w:val="00E63C4B"/>
    <w:rsid w:val="00E64819"/>
    <w:rsid w:val="00E658CB"/>
    <w:rsid w:val="00E728B0"/>
    <w:rsid w:val="00E7732F"/>
    <w:rsid w:val="00E83914"/>
    <w:rsid w:val="00EA35C1"/>
    <w:rsid w:val="00EC1A69"/>
    <w:rsid w:val="00EE065C"/>
    <w:rsid w:val="00EE1A69"/>
    <w:rsid w:val="00EE6B00"/>
    <w:rsid w:val="00F0489E"/>
    <w:rsid w:val="00F206E7"/>
    <w:rsid w:val="00F225B9"/>
    <w:rsid w:val="00F24161"/>
    <w:rsid w:val="00F51484"/>
    <w:rsid w:val="00F619D3"/>
    <w:rsid w:val="00F7773C"/>
    <w:rsid w:val="00F81E84"/>
    <w:rsid w:val="00F84F67"/>
    <w:rsid w:val="00F8778B"/>
    <w:rsid w:val="00F90FB5"/>
    <w:rsid w:val="00F91C04"/>
    <w:rsid w:val="00FB1426"/>
    <w:rsid w:val="00FB5AC0"/>
    <w:rsid w:val="00FC5D1B"/>
    <w:rsid w:val="00FD32B5"/>
    <w:rsid w:val="00FD4388"/>
    <w:rsid w:val="00FD58B6"/>
    <w:rsid w:val="00FD654D"/>
    <w:rsid w:val="00FE04E6"/>
    <w:rsid w:val="00FF4B5B"/>
    <w:rsid w:val="01C6252F"/>
    <w:rsid w:val="25FA20FD"/>
    <w:rsid w:val="33D82854"/>
    <w:rsid w:val="5312E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FA597D"/>
  <w15:chartTrackingRefBased/>
  <w15:docId w15:val="{C84127F3-22D3-4C07-AFFB-0849A312F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4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FB5AC0"/>
    <w:pPr>
      <w:spacing w:after="0" w:line="240" w:lineRule="auto"/>
    </w:pPr>
    <w:rPr>
      <w:sz w:val="20"/>
      <w:szCs w:val="20"/>
    </w:rPr>
  </w:style>
  <w:style w:type="character" w:customStyle="1" w:styleId="FootnoteTextChar">
    <w:name w:val="Footnote Text Char"/>
    <w:basedOn w:val="DefaultParagraphFont"/>
    <w:link w:val="FootnoteText"/>
    <w:rsid w:val="00FB5AC0"/>
    <w:rPr>
      <w:sz w:val="20"/>
      <w:szCs w:val="20"/>
    </w:rPr>
  </w:style>
  <w:style w:type="character" w:styleId="FootnoteReference">
    <w:name w:val="footnote reference"/>
    <w:basedOn w:val="DefaultParagraphFont"/>
    <w:uiPriority w:val="99"/>
    <w:unhideWhenUsed/>
    <w:rsid w:val="00FB5AC0"/>
    <w:rPr>
      <w:vertAlign w:val="superscript"/>
    </w:rPr>
  </w:style>
  <w:style w:type="character" w:styleId="Hyperlink">
    <w:name w:val="Hyperlink"/>
    <w:basedOn w:val="DefaultParagraphFont"/>
    <w:uiPriority w:val="99"/>
    <w:unhideWhenUsed/>
    <w:rsid w:val="00DB0BDB"/>
    <w:rPr>
      <w:color w:val="0563C1" w:themeColor="hyperlink"/>
      <w:u w:val="single"/>
    </w:rPr>
  </w:style>
  <w:style w:type="character" w:styleId="UnresolvedMention">
    <w:name w:val="Unresolved Mention"/>
    <w:basedOn w:val="DefaultParagraphFont"/>
    <w:uiPriority w:val="99"/>
    <w:semiHidden/>
    <w:unhideWhenUsed/>
    <w:rsid w:val="00DB0BDB"/>
    <w:rPr>
      <w:color w:val="605E5C"/>
      <w:shd w:val="clear" w:color="auto" w:fill="E1DFDD"/>
    </w:rPr>
  </w:style>
  <w:style w:type="paragraph" w:styleId="Header">
    <w:name w:val="header"/>
    <w:basedOn w:val="Normal"/>
    <w:link w:val="HeaderChar"/>
    <w:uiPriority w:val="99"/>
    <w:unhideWhenUsed/>
    <w:rsid w:val="00293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E7B"/>
  </w:style>
  <w:style w:type="paragraph" w:styleId="Footer">
    <w:name w:val="footer"/>
    <w:basedOn w:val="Normal"/>
    <w:link w:val="FooterChar"/>
    <w:uiPriority w:val="99"/>
    <w:unhideWhenUsed/>
    <w:rsid w:val="00293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E7B"/>
  </w:style>
  <w:style w:type="paragraph" w:styleId="BodyText2">
    <w:name w:val="Body Text 2"/>
    <w:basedOn w:val="Normal"/>
    <w:link w:val="BodyText2Char"/>
    <w:qFormat/>
    <w:rsid w:val="0069016C"/>
    <w:pPr>
      <w:spacing w:after="240" w:line="240" w:lineRule="auto"/>
      <w:ind w:firstLine="720"/>
    </w:pPr>
    <w:rPr>
      <w:rFonts w:ascii="Times New Roman" w:hAnsi="Times New Roman"/>
      <w:sz w:val="24"/>
      <w:szCs w:val="24"/>
    </w:rPr>
  </w:style>
  <w:style w:type="character" w:customStyle="1" w:styleId="BodyText2Char">
    <w:name w:val="Body Text 2 Char"/>
    <w:basedOn w:val="DefaultParagraphFont"/>
    <w:link w:val="BodyText2"/>
    <w:rsid w:val="0069016C"/>
    <w:rPr>
      <w:rFonts w:ascii="Times New Roman" w:hAnsi="Times New Roman"/>
      <w:sz w:val="24"/>
      <w:szCs w:val="24"/>
    </w:rPr>
  </w:style>
  <w:style w:type="paragraph" w:styleId="BalloonText">
    <w:name w:val="Balloon Text"/>
    <w:basedOn w:val="Normal"/>
    <w:link w:val="BalloonTextChar"/>
    <w:uiPriority w:val="99"/>
    <w:semiHidden/>
    <w:unhideWhenUsed/>
    <w:rsid w:val="00CA5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E1F"/>
    <w:rPr>
      <w:rFonts w:ascii="Segoe UI" w:hAnsi="Segoe UI" w:cs="Segoe UI"/>
      <w:sz w:val="18"/>
      <w:szCs w:val="18"/>
    </w:rPr>
  </w:style>
  <w:style w:type="character" w:styleId="CommentReference">
    <w:name w:val="annotation reference"/>
    <w:basedOn w:val="DefaultParagraphFont"/>
    <w:uiPriority w:val="99"/>
    <w:semiHidden/>
    <w:unhideWhenUsed/>
    <w:rsid w:val="007779A1"/>
    <w:rPr>
      <w:sz w:val="16"/>
      <w:szCs w:val="16"/>
    </w:rPr>
  </w:style>
  <w:style w:type="paragraph" w:styleId="CommentText">
    <w:name w:val="annotation text"/>
    <w:basedOn w:val="Normal"/>
    <w:link w:val="CommentTextChar"/>
    <w:uiPriority w:val="99"/>
    <w:semiHidden/>
    <w:unhideWhenUsed/>
    <w:rsid w:val="007779A1"/>
    <w:pPr>
      <w:spacing w:line="240" w:lineRule="auto"/>
    </w:pPr>
    <w:rPr>
      <w:sz w:val="20"/>
      <w:szCs w:val="20"/>
    </w:rPr>
  </w:style>
  <w:style w:type="character" w:customStyle="1" w:styleId="CommentTextChar">
    <w:name w:val="Comment Text Char"/>
    <w:basedOn w:val="DefaultParagraphFont"/>
    <w:link w:val="CommentText"/>
    <w:uiPriority w:val="99"/>
    <w:semiHidden/>
    <w:rsid w:val="007779A1"/>
    <w:rPr>
      <w:sz w:val="20"/>
      <w:szCs w:val="20"/>
    </w:rPr>
  </w:style>
  <w:style w:type="paragraph" w:styleId="CommentSubject">
    <w:name w:val="annotation subject"/>
    <w:basedOn w:val="CommentText"/>
    <w:next w:val="CommentText"/>
    <w:link w:val="CommentSubjectChar"/>
    <w:uiPriority w:val="99"/>
    <w:semiHidden/>
    <w:unhideWhenUsed/>
    <w:rsid w:val="007779A1"/>
    <w:rPr>
      <w:b/>
      <w:bCs/>
    </w:rPr>
  </w:style>
  <w:style w:type="character" w:customStyle="1" w:styleId="CommentSubjectChar">
    <w:name w:val="Comment Subject Char"/>
    <w:basedOn w:val="CommentTextChar"/>
    <w:link w:val="CommentSubject"/>
    <w:uiPriority w:val="99"/>
    <w:semiHidden/>
    <w:rsid w:val="007779A1"/>
    <w:rPr>
      <w:b/>
      <w:bCs/>
      <w:sz w:val="20"/>
      <w:szCs w:val="20"/>
    </w:rPr>
  </w:style>
  <w:style w:type="paragraph" w:customStyle="1" w:styleId="answer">
    <w:name w:val="answer"/>
    <w:basedOn w:val="Normal"/>
    <w:rsid w:val="009201B3"/>
    <w:pPr>
      <w:spacing w:after="0" w:line="480" w:lineRule="auto"/>
      <w:jc w:val="both"/>
    </w:pPr>
    <w:rPr>
      <w:rFonts w:ascii="Arial" w:eastAsia="Times New Roman" w:hAnsi="Arial" w:cs="Times New Roman"/>
      <w:szCs w:val="20"/>
    </w:rPr>
  </w:style>
  <w:style w:type="character" w:customStyle="1" w:styleId="docsearchterm">
    <w:name w:val="docsearchterm"/>
    <w:basedOn w:val="DefaultParagraphFont"/>
    <w:rsid w:val="003562F0"/>
  </w:style>
  <w:style w:type="character" w:customStyle="1" w:styleId="qstitlesubsection">
    <w:name w:val="qs_title_sub_section_"/>
    <w:basedOn w:val="DefaultParagraphFont"/>
    <w:rsid w:val="00CA6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23725">
      <w:bodyDiv w:val="1"/>
      <w:marLeft w:val="0"/>
      <w:marRight w:val="0"/>
      <w:marTop w:val="0"/>
      <w:marBottom w:val="0"/>
      <w:divBdr>
        <w:top w:val="none" w:sz="0" w:space="0" w:color="auto"/>
        <w:left w:val="none" w:sz="0" w:space="0" w:color="auto"/>
        <w:bottom w:val="none" w:sz="0" w:space="0" w:color="auto"/>
        <w:right w:val="none" w:sz="0" w:space="0" w:color="auto"/>
      </w:divBdr>
      <w:divsChild>
        <w:div w:id="1512379143">
          <w:marLeft w:val="0"/>
          <w:marRight w:val="0"/>
          <w:marTop w:val="0"/>
          <w:marBottom w:val="0"/>
          <w:divBdr>
            <w:top w:val="none" w:sz="0" w:space="0" w:color="auto"/>
            <w:left w:val="none" w:sz="0" w:space="0" w:color="auto"/>
            <w:bottom w:val="none" w:sz="0" w:space="0" w:color="auto"/>
            <w:right w:val="none" w:sz="0" w:space="0" w:color="auto"/>
          </w:divBdr>
          <w:divsChild>
            <w:div w:id="622662439">
              <w:marLeft w:val="0"/>
              <w:marRight w:val="0"/>
              <w:marTop w:val="0"/>
              <w:marBottom w:val="0"/>
              <w:divBdr>
                <w:top w:val="none" w:sz="0" w:space="0" w:color="auto"/>
                <w:left w:val="none" w:sz="0" w:space="0" w:color="auto"/>
                <w:bottom w:val="none" w:sz="0" w:space="0" w:color="auto"/>
                <w:right w:val="none" w:sz="0" w:space="0" w:color="auto"/>
              </w:divBdr>
              <w:divsChild>
                <w:div w:id="628363473">
                  <w:marLeft w:val="0"/>
                  <w:marRight w:val="0"/>
                  <w:marTop w:val="0"/>
                  <w:marBottom w:val="0"/>
                  <w:divBdr>
                    <w:top w:val="none" w:sz="0" w:space="0" w:color="auto"/>
                    <w:left w:val="none" w:sz="0" w:space="0" w:color="auto"/>
                    <w:bottom w:val="none" w:sz="0" w:space="0" w:color="auto"/>
                    <w:right w:val="none" w:sz="0" w:space="0" w:color="auto"/>
                  </w:divBdr>
                  <w:divsChild>
                    <w:div w:id="192041110">
                      <w:marLeft w:val="0"/>
                      <w:marRight w:val="0"/>
                      <w:marTop w:val="0"/>
                      <w:marBottom w:val="0"/>
                      <w:divBdr>
                        <w:top w:val="none" w:sz="0" w:space="0" w:color="auto"/>
                        <w:left w:val="none" w:sz="0" w:space="0" w:color="auto"/>
                        <w:bottom w:val="none" w:sz="0" w:space="0" w:color="auto"/>
                        <w:right w:val="none" w:sz="0" w:space="0" w:color="auto"/>
                      </w:divBdr>
                      <w:divsChild>
                        <w:div w:id="1907256424">
                          <w:marLeft w:val="0"/>
                          <w:marRight w:val="0"/>
                          <w:marTop w:val="0"/>
                          <w:marBottom w:val="0"/>
                          <w:divBdr>
                            <w:top w:val="none" w:sz="0" w:space="0" w:color="auto"/>
                            <w:left w:val="none" w:sz="0" w:space="0" w:color="auto"/>
                            <w:bottom w:val="none" w:sz="0" w:space="0" w:color="auto"/>
                            <w:right w:val="none" w:sz="0" w:space="0" w:color="auto"/>
                          </w:divBdr>
                          <w:divsChild>
                            <w:div w:id="1710639782">
                              <w:marLeft w:val="0"/>
                              <w:marRight w:val="0"/>
                              <w:marTop w:val="0"/>
                              <w:marBottom w:val="0"/>
                              <w:divBdr>
                                <w:top w:val="none" w:sz="0" w:space="0" w:color="auto"/>
                                <w:left w:val="none" w:sz="0" w:space="0" w:color="auto"/>
                                <w:bottom w:val="none" w:sz="0" w:space="0" w:color="auto"/>
                                <w:right w:val="none" w:sz="0" w:space="0" w:color="auto"/>
                              </w:divBdr>
                              <w:divsChild>
                                <w:div w:id="2084063179">
                                  <w:marLeft w:val="0"/>
                                  <w:marRight w:val="0"/>
                                  <w:marTop w:val="0"/>
                                  <w:marBottom w:val="0"/>
                                  <w:divBdr>
                                    <w:top w:val="none" w:sz="0" w:space="0" w:color="auto"/>
                                    <w:left w:val="none" w:sz="0" w:space="0" w:color="auto"/>
                                    <w:bottom w:val="none" w:sz="0" w:space="0" w:color="auto"/>
                                    <w:right w:val="none" w:sz="0" w:space="0" w:color="auto"/>
                                  </w:divBdr>
                                  <w:divsChild>
                                    <w:div w:id="2057006431">
                                      <w:marLeft w:val="0"/>
                                      <w:marRight w:val="0"/>
                                      <w:marTop w:val="0"/>
                                      <w:marBottom w:val="0"/>
                                      <w:divBdr>
                                        <w:top w:val="none" w:sz="0" w:space="0" w:color="auto"/>
                                        <w:left w:val="none" w:sz="0" w:space="0" w:color="auto"/>
                                        <w:bottom w:val="none" w:sz="0" w:space="0" w:color="auto"/>
                                        <w:right w:val="none" w:sz="0" w:space="0" w:color="auto"/>
                                      </w:divBdr>
                                      <w:divsChild>
                                        <w:div w:id="1664115262">
                                          <w:marLeft w:val="0"/>
                                          <w:marRight w:val="0"/>
                                          <w:marTop w:val="0"/>
                                          <w:marBottom w:val="0"/>
                                          <w:divBdr>
                                            <w:top w:val="none" w:sz="0" w:space="0" w:color="auto"/>
                                            <w:left w:val="none" w:sz="0" w:space="0" w:color="auto"/>
                                            <w:bottom w:val="none" w:sz="0" w:space="0" w:color="auto"/>
                                            <w:right w:val="none" w:sz="0" w:space="0" w:color="auto"/>
                                          </w:divBdr>
                                          <w:divsChild>
                                            <w:div w:id="255603828">
                                              <w:marLeft w:val="0"/>
                                              <w:marRight w:val="0"/>
                                              <w:marTop w:val="0"/>
                                              <w:marBottom w:val="0"/>
                                              <w:divBdr>
                                                <w:top w:val="none" w:sz="0" w:space="0" w:color="auto"/>
                                                <w:left w:val="none" w:sz="0" w:space="0" w:color="auto"/>
                                                <w:bottom w:val="none" w:sz="0" w:space="0" w:color="auto"/>
                                                <w:right w:val="none" w:sz="0" w:space="0" w:color="auto"/>
                                              </w:divBdr>
                                              <w:divsChild>
                                                <w:div w:id="464853591">
                                                  <w:marLeft w:val="0"/>
                                                  <w:marRight w:val="0"/>
                                                  <w:marTop w:val="0"/>
                                                  <w:marBottom w:val="0"/>
                                                  <w:divBdr>
                                                    <w:top w:val="none" w:sz="0" w:space="0" w:color="auto"/>
                                                    <w:left w:val="none" w:sz="0" w:space="0" w:color="auto"/>
                                                    <w:bottom w:val="none" w:sz="0" w:space="0" w:color="auto"/>
                                                    <w:right w:val="none" w:sz="0" w:space="0" w:color="auto"/>
                                                  </w:divBdr>
                                                  <w:divsChild>
                                                    <w:div w:id="431626489">
                                                      <w:marLeft w:val="0"/>
                                                      <w:marRight w:val="0"/>
                                                      <w:marTop w:val="0"/>
                                                      <w:marBottom w:val="0"/>
                                                      <w:divBdr>
                                                        <w:top w:val="none" w:sz="0" w:space="0" w:color="auto"/>
                                                        <w:left w:val="none" w:sz="0" w:space="0" w:color="auto"/>
                                                        <w:bottom w:val="none" w:sz="0" w:space="0" w:color="auto"/>
                                                        <w:right w:val="none" w:sz="0" w:space="0" w:color="auto"/>
                                                      </w:divBdr>
                                                      <w:divsChild>
                                                        <w:div w:id="16625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023544">
      <w:bodyDiv w:val="1"/>
      <w:marLeft w:val="0"/>
      <w:marRight w:val="0"/>
      <w:marTop w:val="0"/>
      <w:marBottom w:val="0"/>
      <w:divBdr>
        <w:top w:val="none" w:sz="0" w:space="0" w:color="auto"/>
        <w:left w:val="none" w:sz="0" w:space="0" w:color="auto"/>
        <w:bottom w:val="none" w:sz="0" w:space="0" w:color="auto"/>
        <w:right w:val="none" w:sz="0" w:space="0" w:color="auto"/>
      </w:divBdr>
      <w:divsChild>
        <w:div w:id="669261974">
          <w:marLeft w:val="0"/>
          <w:marRight w:val="0"/>
          <w:marTop w:val="0"/>
          <w:marBottom w:val="0"/>
          <w:divBdr>
            <w:top w:val="none" w:sz="0" w:space="0" w:color="auto"/>
            <w:left w:val="none" w:sz="0" w:space="0" w:color="auto"/>
            <w:bottom w:val="none" w:sz="0" w:space="0" w:color="auto"/>
            <w:right w:val="none" w:sz="0" w:space="0" w:color="auto"/>
          </w:divBdr>
          <w:divsChild>
            <w:div w:id="430517893">
              <w:marLeft w:val="0"/>
              <w:marRight w:val="0"/>
              <w:marTop w:val="0"/>
              <w:marBottom w:val="0"/>
              <w:divBdr>
                <w:top w:val="none" w:sz="0" w:space="0" w:color="auto"/>
                <w:left w:val="none" w:sz="0" w:space="0" w:color="auto"/>
                <w:bottom w:val="none" w:sz="0" w:space="0" w:color="auto"/>
                <w:right w:val="none" w:sz="0" w:space="0" w:color="auto"/>
              </w:divBdr>
              <w:divsChild>
                <w:div w:id="1800411482">
                  <w:marLeft w:val="0"/>
                  <w:marRight w:val="0"/>
                  <w:marTop w:val="0"/>
                  <w:marBottom w:val="0"/>
                  <w:divBdr>
                    <w:top w:val="none" w:sz="0" w:space="0" w:color="auto"/>
                    <w:left w:val="none" w:sz="0" w:space="0" w:color="auto"/>
                    <w:bottom w:val="none" w:sz="0" w:space="0" w:color="auto"/>
                    <w:right w:val="none" w:sz="0" w:space="0" w:color="auto"/>
                  </w:divBdr>
                  <w:divsChild>
                    <w:div w:id="1141851824">
                      <w:marLeft w:val="0"/>
                      <w:marRight w:val="0"/>
                      <w:marTop w:val="0"/>
                      <w:marBottom w:val="0"/>
                      <w:divBdr>
                        <w:top w:val="none" w:sz="0" w:space="0" w:color="auto"/>
                        <w:left w:val="none" w:sz="0" w:space="0" w:color="auto"/>
                        <w:bottom w:val="none" w:sz="0" w:space="0" w:color="auto"/>
                        <w:right w:val="none" w:sz="0" w:space="0" w:color="auto"/>
                      </w:divBdr>
                      <w:divsChild>
                        <w:div w:id="575087573">
                          <w:marLeft w:val="0"/>
                          <w:marRight w:val="0"/>
                          <w:marTop w:val="0"/>
                          <w:marBottom w:val="0"/>
                          <w:divBdr>
                            <w:top w:val="none" w:sz="0" w:space="0" w:color="auto"/>
                            <w:left w:val="none" w:sz="0" w:space="0" w:color="auto"/>
                            <w:bottom w:val="none" w:sz="0" w:space="0" w:color="auto"/>
                            <w:right w:val="none" w:sz="0" w:space="0" w:color="auto"/>
                          </w:divBdr>
                          <w:divsChild>
                            <w:div w:id="136000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127974">
      <w:bodyDiv w:val="1"/>
      <w:marLeft w:val="0"/>
      <w:marRight w:val="0"/>
      <w:marTop w:val="0"/>
      <w:marBottom w:val="0"/>
      <w:divBdr>
        <w:top w:val="none" w:sz="0" w:space="0" w:color="auto"/>
        <w:left w:val="none" w:sz="0" w:space="0" w:color="auto"/>
        <w:bottom w:val="none" w:sz="0" w:space="0" w:color="auto"/>
        <w:right w:val="none" w:sz="0" w:space="0" w:color="auto"/>
      </w:divBdr>
      <w:divsChild>
        <w:div w:id="1329139778">
          <w:marLeft w:val="0"/>
          <w:marRight w:val="0"/>
          <w:marTop w:val="0"/>
          <w:marBottom w:val="0"/>
          <w:divBdr>
            <w:top w:val="none" w:sz="0" w:space="0" w:color="auto"/>
            <w:left w:val="none" w:sz="0" w:space="0" w:color="auto"/>
            <w:bottom w:val="none" w:sz="0" w:space="0" w:color="auto"/>
            <w:right w:val="none" w:sz="0" w:space="0" w:color="auto"/>
          </w:divBdr>
          <w:divsChild>
            <w:div w:id="1474442486">
              <w:marLeft w:val="0"/>
              <w:marRight w:val="0"/>
              <w:marTop w:val="0"/>
              <w:marBottom w:val="0"/>
              <w:divBdr>
                <w:top w:val="none" w:sz="0" w:space="0" w:color="auto"/>
                <w:left w:val="none" w:sz="0" w:space="0" w:color="auto"/>
                <w:bottom w:val="none" w:sz="0" w:space="0" w:color="auto"/>
                <w:right w:val="none" w:sz="0" w:space="0" w:color="auto"/>
              </w:divBdr>
              <w:divsChild>
                <w:div w:id="170073736">
                  <w:marLeft w:val="0"/>
                  <w:marRight w:val="0"/>
                  <w:marTop w:val="0"/>
                  <w:marBottom w:val="0"/>
                  <w:divBdr>
                    <w:top w:val="none" w:sz="0" w:space="0" w:color="auto"/>
                    <w:left w:val="none" w:sz="0" w:space="0" w:color="auto"/>
                    <w:bottom w:val="none" w:sz="0" w:space="0" w:color="auto"/>
                    <w:right w:val="none" w:sz="0" w:space="0" w:color="auto"/>
                  </w:divBdr>
                  <w:divsChild>
                    <w:div w:id="613093718">
                      <w:marLeft w:val="0"/>
                      <w:marRight w:val="0"/>
                      <w:marTop w:val="0"/>
                      <w:marBottom w:val="0"/>
                      <w:divBdr>
                        <w:top w:val="none" w:sz="0" w:space="0" w:color="auto"/>
                        <w:left w:val="none" w:sz="0" w:space="0" w:color="auto"/>
                        <w:bottom w:val="none" w:sz="0" w:space="0" w:color="auto"/>
                        <w:right w:val="none" w:sz="0" w:space="0" w:color="auto"/>
                      </w:divBdr>
                      <w:divsChild>
                        <w:div w:id="519703233">
                          <w:marLeft w:val="0"/>
                          <w:marRight w:val="0"/>
                          <w:marTop w:val="0"/>
                          <w:marBottom w:val="0"/>
                          <w:divBdr>
                            <w:top w:val="none" w:sz="0" w:space="0" w:color="auto"/>
                            <w:left w:val="none" w:sz="0" w:space="0" w:color="auto"/>
                            <w:bottom w:val="none" w:sz="0" w:space="0" w:color="auto"/>
                            <w:right w:val="none" w:sz="0" w:space="0" w:color="auto"/>
                          </w:divBdr>
                          <w:divsChild>
                            <w:div w:id="4129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900989">
      <w:bodyDiv w:val="1"/>
      <w:marLeft w:val="0"/>
      <w:marRight w:val="0"/>
      <w:marTop w:val="0"/>
      <w:marBottom w:val="0"/>
      <w:divBdr>
        <w:top w:val="none" w:sz="0" w:space="0" w:color="auto"/>
        <w:left w:val="none" w:sz="0" w:space="0" w:color="auto"/>
        <w:bottom w:val="none" w:sz="0" w:space="0" w:color="auto"/>
        <w:right w:val="none" w:sz="0" w:space="0" w:color="auto"/>
      </w:divBdr>
      <w:divsChild>
        <w:div w:id="1865551268">
          <w:marLeft w:val="0"/>
          <w:marRight w:val="0"/>
          <w:marTop w:val="0"/>
          <w:marBottom w:val="0"/>
          <w:divBdr>
            <w:top w:val="none" w:sz="0" w:space="0" w:color="auto"/>
            <w:left w:val="none" w:sz="0" w:space="0" w:color="auto"/>
            <w:bottom w:val="none" w:sz="0" w:space="0" w:color="auto"/>
            <w:right w:val="none" w:sz="0" w:space="0" w:color="auto"/>
          </w:divBdr>
          <w:divsChild>
            <w:div w:id="347175200">
              <w:marLeft w:val="0"/>
              <w:marRight w:val="0"/>
              <w:marTop w:val="0"/>
              <w:marBottom w:val="0"/>
              <w:divBdr>
                <w:top w:val="none" w:sz="0" w:space="0" w:color="auto"/>
                <w:left w:val="none" w:sz="0" w:space="0" w:color="auto"/>
                <w:bottom w:val="none" w:sz="0" w:space="0" w:color="auto"/>
                <w:right w:val="none" w:sz="0" w:space="0" w:color="auto"/>
              </w:divBdr>
              <w:divsChild>
                <w:div w:id="385880940">
                  <w:marLeft w:val="600"/>
                  <w:marRight w:val="240"/>
                  <w:marTop w:val="240"/>
                  <w:marBottom w:val="240"/>
                  <w:divBdr>
                    <w:top w:val="none" w:sz="0" w:space="0" w:color="auto"/>
                    <w:left w:val="none" w:sz="0" w:space="0" w:color="auto"/>
                    <w:bottom w:val="none" w:sz="0" w:space="0" w:color="auto"/>
                    <w:right w:val="none" w:sz="0" w:space="0" w:color="auto"/>
                  </w:divBdr>
                  <w:divsChild>
                    <w:div w:id="1628315356">
                      <w:marLeft w:val="0"/>
                      <w:marRight w:val="0"/>
                      <w:marTop w:val="29"/>
                      <w:marBottom w:val="43"/>
                      <w:divBdr>
                        <w:top w:val="none" w:sz="0" w:space="0" w:color="auto"/>
                        <w:left w:val="none" w:sz="0" w:space="0" w:color="auto"/>
                        <w:bottom w:val="none" w:sz="0" w:space="0" w:color="auto"/>
                        <w:right w:val="none" w:sz="0" w:space="0" w:color="auto"/>
                      </w:divBdr>
                    </w:div>
                    <w:div w:id="2098012940">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548689229">
      <w:bodyDiv w:val="1"/>
      <w:marLeft w:val="0"/>
      <w:marRight w:val="0"/>
      <w:marTop w:val="0"/>
      <w:marBottom w:val="0"/>
      <w:divBdr>
        <w:top w:val="none" w:sz="0" w:space="0" w:color="auto"/>
        <w:left w:val="none" w:sz="0" w:space="0" w:color="auto"/>
        <w:bottom w:val="none" w:sz="0" w:space="0" w:color="auto"/>
        <w:right w:val="none" w:sz="0" w:space="0" w:color="auto"/>
      </w:divBdr>
    </w:div>
    <w:div w:id="1699818475">
      <w:bodyDiv w:val="1"/>
      <w:marLeft w:val="0"/>
      <w:marRight w:val="0"/>
      <w:marTop w:val="0"/>
      <w:marBottom w:val="0"/>
      <w:divBdr>
        <w:top w:val="none" w:sz="0" w:space="0" w:color="auto"/>
        <w:left w:val="none" w:sz="0" w:space="0" w:color="auto"/>
        <w:bottom w:val="none" w:sz="0" w:space="0" w:color="auto"/>
        <w:right w:val="none" w:sz="0" w:space="0" w:color="auto"/>
      </w:divBdr>
      <w:divsChild>
        <w:div w:id="334039103">
          <w:marLeft w:val="0"/>
          <w:marRight w:val="0"/>
          <w:marTop w:val="0"/>
          <w:marBottom w:val="0"/>
          <w:divBdr>
            <w:top w:val="none" w:sz="0" w:space="0" w:color="auto"/>
            <w:left w:val="none" w:sz="0" w:space="0" w:color="auto"/>
            <w:bottom w:val="none" w:sz="0" w:space="0" w:color="auto"/>
            <w:right w:val="none" w:sz="0" w:space="0" w:color="auto"/>
          </w:divBdr>
          <w:divsChild>
            <w:div w:id="815099662">
              <w:marLeft w:val="0"/>
              <w:marRight w:val="0"/>
              <w:marTop w:val="0"/>
              <w:marBottom w:val="0"/>
              <w:divBdr>
                <w:top w:val="none" w:sz="0" w:space="0" w:color="auto"/>
                <w:left w:val="none" w:sz="0" w:space="0" w:color="auto"/>
                <w:bottom w:val="none" w:sz="0" w:space="0" w:color="auto"/>
                <w:right w:val="none" w:sz="0" w:space="0" w:color="auto"/>
              </w:divBdr>
              <w:divsChild>
                <w:div w:id="1864126247">
                  <w:marLeft w:val="600"/>
                  <w:marRight w:val="240"/>
                  <w:marTop w:val="240"/>
                  <w:marBottom w:val="240"/>
                  <w:divBdr>
                    <w:top w:val="none" w:sz="0" w:space="0" w:color="auto"/>
                    <w:left w:val="none" w:sz="0" w:space="0" w:color="auto"/>
                    <w:bottom w:val="none" w:sz="0" w:space="0" w:color="auto"/>
                    <w:right w:val="none" w:sz="0" w:space="0" w:color="auto"/>
                  </w:divBdr>
                  <w:divsChild>
                    <w:div w:id="1866089726">
                      <w:marLeft w:val="0"/>
                      <w:marRight w:val="0"/>
                      <w:marTop w:val="245"/>
                      <w:marBottom w:val="43"/>
                      <w:divBdr>
                        <w:top w:val="none" w:sz="0" w:space="0" w:color="auto"/>
                        <w:left w:val="none" w:sz="0" w:space="0" w:color="auto"/>
                        <w:bottom w:val="none" w:sz="0" w:space="0" w:color="auto"/>
                        <w:right w:val="none" w:sz="0" w:space="0" w:color="auto"/>
                      </w:divBdr>
                    </w:div>
                    <w:div w:id="1605109987">
                      <w:marLeft w:val="0"/>
                      <w:marRight w:val="0"/>
                      <w:marTop w:val="29"/>
                      <w:marBottom w:val="43"/>
                      <w:divBdr>
                        <w:top w:val="none" w:sz="0" w:space="0" w:color="auto"/>
                        <w:left w:val="none" w:sz="0" w:space="0" w:color="auto"/>
                        <w:bottom w:val="none" w:sz="0" w:space="0" w:color="auto"/>
                        <w:right w:val="none" w:sz="0" w:space="0" w:color="auto"/>
                      </w:divBdr>
                    </w:div>
                  </w:divsChild>
                </w:div>
              </w:divsChild>
            </w:div>
          </w:divsChild>
        </w:div>
      </w:divsChild>
    </w:div>
    <w:div w:id="1784425492">
      <w:bodyDiv w:val="1"/>
      <w:marLeft w:val="0"/>
      <w:marRight w:val="0"/>
      <w:marTop w:val="0"/>
      <w:marBottom w:val="0"/>
      <w:divBdr>
        <w:top w:val="none" w:sz="0" w:space="0" w:color="auto"/>
        <w:left w:val="none" w:sz="0" w:space="0" w:color="auto"/>
        <w:bottom w:val="none" w:sz="0" w:space="0" w:color="auto"/>
        <w:right w:val="none" w:sz="0" w:space="0" w:color="auto"/>
      </w:divBdr>
      <w:divsChild>
        <w:div w:id="1766463572">
          <w:marLeft w:val="0"/>
          <w:marRight w:val="0"/>
          <w:marTop w:val="0"/>
          <w:marBottom w:val="0"/>
          <w:divBdr>
            <w:top w:val="none" w:sz="0" w:space="0" w:color="auto"/>
            <w:left w:val="none" w:sz="0" w:space="0" w:color="auto"/>
            <w:bottom w:val="none" w:sz="0" w:space="0" w:color="auto"/>
            <w:right w:val="none" w:sz="0" w:space="0" w:color="auto"/>
          </w:divBdr>
          <w:divsChild>
            <w:div w:id="2129663003">
              <w:marLeft w:val="0"/>
              <w:marRight w:val="0"/>
              <w:marTop w:val="0"/>
              <w:marBottom w:val="0"/>
              <w:divBdr>
                <w:top w:val="none" w:sz="0" w:space="0" w:color="auto"/>
                <w:left w:val="none" w:sz="0" w:space="0" w:color="auto"/>
                <w:bottom w:val="none" w:sz="0" w:space="0" w:color="auto"/>
                <w:right w:val="none" w:sz="0" w:space="0" w:color="auto"/>
              </w:divBdr>
              <w:divsChild>
                <w:div w:id="2036491388">
                  <w:marLeft w:val="600"/>
                  <w:marRight w:val="240"/>
                  <w:marTop w:val="240"/>
                  <w:marBottom w:val="240"/>
                  <w:divBdr>
                    <w:top w:val="none" w:sz="0" w:space="0" w:color="auto"/>
                    <w:left w:val="none" w:sz="0" w:space="0" w:color="auto"/>
                    <w:bottom w:val="none" w:sz="0" w:space="0" w:color="auto"/>
                    <w:right w:val="none" w:sz="0" w:space="0" w:color="auto"/>
                  </w:divBdr>
                  <w:divsChild>
                    <w:div w:id="1502283187">
                      <w:marLeft w:val="0"/>
                      <w:marRight w:val="0"/>
                      <w:marTop w:val="43"/>
                      <w:marBottom w:val="43"/>
                      <w:divBdr>
                        <w:top w:val="none" w:sz="0" w:space="0" w:color="auto"/>
                        <w:left w:val="none" w:sz="0" w:space="0" w:color="auto"/>
                        <w:bottom w:val="none" w:sz="0" w:space="0" w:color="auto"/>
                        <w:right w:val="none" w:sz="0" w:space="0" w:color="auto"/>
                      </w:divBdr>
                    </w:div>
                    <w:div w:id="928732242">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 w:id="1982494711">
      <w:bodyDiv w:val="1"/>
      <w:marLeft w:val="0"/>
      <w:marRight w:val="0"/>
      <w:marTop w:val="0"/>
      <w:marBottom w:val="0"/>
      <w:divBdr>
        <w:top w:val="none" w:sz="0" w:space="0" w:color="auto"/>
        <w:left w:val="none" w:sz="0" w:space="0" w:color="auto"/>
        <w:bottom w:val="none" w:sz="0" w:space="0" w:color="auto"/>
        <w:right w:val="none" w:sz="0" w:space="0" w:color="auto"/>
      </w:divBdr>
      <w:divsChild>
        <w:div w:id="1190143575">
          <w:marLeft w:val="0"/>
          <w:marRight w:val="0"/>
          <w:marTop w:val="0"/>
          <w:marBottom w:val="0"/>
          <w:divBdr>
            <w:top w:val="none" w:sz="0" w:space="0" w:color="auto"/>
            <w:left w:val="none" w:sz="0" w:space="0" w:color="auto"/>
            <w:bottom w:val="none" w:sz="0" w:space="0" w:color="auto"/>
            <w:right w:val="none" w:sz="0" w:space="0" w:color="auto"/>
          </w:divBdr>
          <w:divsChild>
            <w:div w:id="454368667">
              <w:marLeft w:val="0"/>
              <w:marRight w:val="0"/>
              <w:marTop w:val="0"/>
              <w:marBottom w:val="0"/>
              <w:divBdr>
                <w:top w:val="none" w:sz="0" w:space="0" w:color="auto"/>
                <w:left w:val="none" w:sz="0" w:space="0" w:color="auto"/>
                <w:bottom w:val="none" w:sz="0" w:space="0" w:color="auto"/>
                <w:right w:val="none" w:sz="0" w:space="0" w:color="auto"/>
              </w:divBdr>
              <w:divsChild>
                <w:div w:id="161044233">
                  <w:marLeft w:val="600"/>
                  <w:marRight w:val="240"/>
                  <w:marTop w:val="240"/>
                  <w:marBottom w:val="240"/>
                  <w:divBdr>
                    <w:top w:val="none" w:sz="0" w:space="0" w:color="auto"/>
                    <w:left w:val="none" w:sz="0" w:space="0" w:color="auto"/>
                    <w:bottom w:val="none" w:sz="0" w:space="0" w:color="auto"/>
                    <w:right w:val="none" w:sz="0" w:space="0" w:color="auto"/>
                  </w:divBdr>
                  <w:divsChild>
                    <w:div w:id="1998922960">
                      <w:marLeft w:val="0"/>
                      <w:marRight w:val="0"/>
                      <w:marTop w:val="43"/>
                      <w:marBottom w:val="43"/>
                      <w:divBdr>
                        <w:top w:val="none" w:sz="0" w:space="0" w:color="auto"/>
                        <w:left w:val="none" w:sz="0" w:space="0" w:color="auto"/>
                        <w:bottom w:val="none" w:sz="0" w:space="0" w:color="auto"/>
                        <w:right w:val="none" w:sz="0" w:space="0" w:color="auto"/>
                      </w:divBdr>
                    </w:div>
                    <w:div w:id="1409427820">
                      <w:marLeft w:val="0"/>
                      <w:marRight w:val="0"/>
                      <w:marTop w:val="43"/>
                      <w:marBottom w:val="43"/>
                      <w:divBdr>
                        <w:top w:val="none" w:sz="0" w:space="0" w:color="auto"/>
                        <w:left w:val="none" w:sz="0" w:space="0" w:color="auto"/>
                        <w:bottom w:val="none" w:sz="0" w:space="0" w:color="auto"/>
                        <w:right w:val="none" w:sz="0" w:space="0" w:color="auto"/>
                      </w:divBdr>
                    </w:div>
                    <w:div w:id="469909702">
                      <w:marLeft w:val="0"/>
                      <w:marRight w:val="0"/>
                      <w:marTop w:val="43"/>
                      <w:marBottom w:val="43"/>
                      <w:divBdr>
                        <w:top w:val="none" w:sz="0" w:space="0" w:color="auto"/>
                        <w:left w:val="none" w:sz="0" w:space="0" w:color="auto"/>
                        <w:bottom w:val="none" w:sz="0" w:space="0" w:color="auto"/>
                        <w:right w:val="none" w:sz="0" w:space="0" w:color="auto"/>
                      </w:divBdr>
                    </w:div>
                    <w:div w:id="197746852">
                      <w:marLeft w:val="0"/>
                      <w:marRight w:val="0"/>
                      <w:marTop w:val="43"/>
                      <w:marBottom w:val="43"/>
                      <w:divBdr>
                        <w:top w:val="none" w:sz="0" w:space="0" w:color="auto"/>
                        <w:left w:val="none" w:sz="0" w:space="0" w:color="auto"/>
                        <w:bottom w:val="none" w:sz="0" w:space="0" w:color="auto"/>
                        <w:right w:val="none" w:sz="0" w:space="0" w:color="auto"/>
                      </w:divBdr>
                    </w:div>
                    <w:div w:id="475996609">
                      <w:marLeft w:val="0"/>
                      <w:marRight w:val="0"/>
                      <w:marTop w:val="43"/>
                      <w:marBottom w:val="43"/>
                      <w:divBdr>
                        <w:top w:val="none" w:sz="0" w:space="0" w:color="auto"/>
                        <w:left w:val="none" w:sz="0" w:space="0" w:color="auto"/>
                        <w:bottom w:val="none" w:sz="0" w:space="0" w:color="auto"/>
                        <w:right w:val="none" w:sz="0" w:space="0" w:color="auto"/>
                      </w:divBdr>
                    </w:div>
                    <w:div w:id="1865285974">
                      <w:marLeft w:val="0"/>
                      <w:marRight w:val="0"/>
                      <w:marTop w:val="43"/>
                      <w:marBottom w:val="43"/>
                      <w:divBdr>
                        <w:top w:val="none" w:sz="0" w:space="0" w:color="auto"/>
                        <w:left w:val="none" w:sz="0" w:space="0" w:color="auto"/>
                        <w:bottom w:val="none" w:sz="0" w:space="0" w:color="auto"/>
                        <w:right w:val="none" w:sz="0" w:space="0" w:color="auto"/>
                      </w:divBdr>
                    </w:div>
                    <w:div w:id="1251233585">
                      <w:marLeft w:val="0"/>
                      <w:marRight w:val="0"/>
                      <w:marTop w:val="43"/>
                      <w:marBottom w:val="43"/>
                      <w:divBdr>
                        <w:top w:val="none" w:sz="0" w:space="0" w:color="auto"/>
                        <w:left w:val="none" w:sz="0" w:space="0" w:color="auto"/>
                        <w:bottom w:val="none" w:sz="0" w:space="0" w:color="auto"/>
                        <w:right w:val="none" w:sz="0" w:space="0" w:color="auto"/>
                      </w:divBdr>
                    </w:div>
                    <w:div w:id="641623376">
                      <w:marLeft w:val="0"/>
                      <w:marRight w:val="0"/>
                      <w:marTop w:val="43"/>
                      <w:marBottom w:val="43"/>
                      <w:divBdr>
                        <w:top w:val="none" w:sz="0" w:space="0" w:color="auto"/>
                        <w:left w:val="none" w:sz="0" w:space="0" w:color="auto"/>
                        <w:bottom w:val="none" w:sz="0" w:space="0" w:color="auto"/>
                        <w:right w:val="none" w:sz="0" w:space="0" w:color="auto"/>
                      </w:divBdr>
                    </w:div>
                    <w:div w:id="1162621842">
                      <w:marLeft w:val="0"/>
                      <w:marRight w:val="0"/>
                      <w:marTop w:val="43"/>
                      <w:marBottom w:val="43"/>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340.01(6m)"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document/statutes/1999/70.043(2)"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docs.legis.wisconsin.gov/document/statutes/340.01(48r)" TargetMode="External"/><Relationship Id="rId4" Type="http://schemas.openxmlformats.org/officeDocument/2006/relationships/settings" Target="settings.xml"/><Relationship Id="rId9" Type="http://schemas.openxmlformats.org/officeDocument/2006/relationships/hyperlink" Target="https://docs.legis.wisconsin.gov/document/statutes/66.0435(1)(h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CE617CF83684889D814E27BD739A2" ma:contentTypeVersion="7" ma:contentTypeDescription="Create a new document." ma:contentTypeScope="" ma:versionID="3623c83c36330a2caa057fa118a56007">
  <xsd:schema xmlns:xsd="http://www.w3.org/2001/XMLSchema" xmlns:xs="http://www.w3.org/2001/XMLSchema" xmlns:p="http://schemas.microsoft.com/office/2006/metadata/properties" xmlns:ns2="50e62eeb-62be-4265-8505-9e85a2727220" xmlns:ns3="7e58f3be-d518-4852-ab02-90264e7d1489" targetNamespace="http://schemas.microsoft.com/office/2006/metadata/properties" ma:root="true" ma:fieldsID="28209a3d9b19f4690d672c7fabc4ac9b" ns2:_="" ns3:_="">
    <xsd:import namespace="50e62eeb-62be-4265-8505-9e85a2727220"/>
    <xsd:import namespace="7e58f3be-d518-4852-ab02-90264e7d1489"/>
    <xsd:element name="properties">
      <xsd:complexType>
        <xsd:sequence>
          <xsd:element name="documentManagement">
            <xsd:complexType>
              <xsd:all>
                <xsd:element ref="ns2:_dlc_DocId" minOccurs="0"/>
                <xsd:element ref="ns2:_dlc_DocIdUrl" minOccurs="0"/>
                <xsd:element ref="ns2:_dlc_DocIdPersistId" minOccurs="0"/>
                <xsd:element ref="ns3:Filing_x0020_Date" minOccurs="0"/>
                <xsd:element ref="ns3:Petitioner" minOccurs="0"/>
                <xsd:element ref="ns3:Docket_x0020_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62eeb-62be-4265-8505-9e85a2727220"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e58f3be-d518-4852-ab02-90264e7d1489" elementFormDefault="qualified">
    <xsd:import namespace="http://schemas.microsoft.com/office/2006/documentManagement/types"/>
    <xsd:import namespace="http://schemas.microsoft.com/office/infopath/2007/PartnerControls"/>
    <xsd:element name="Filing_x0020_Date" ma:index="7" nillable="true" ma:displayName="Filing Date" ma:format="DateOnly" ma:internalName="Filing_x0020_Date">
      <xsd:simpleType>
        <xsd:restriction base="dms:DateTime"/>
      </xsd:simpleType>
    </xsd:element>
    <xsd:element name="Petitioner" ma:index="8" nillable="true" ma:displayName="Petitioner" ma:internalName="Petitioner">
      <xsd:simpleType>
        <xsd:restriction base="dms:Text">
          <xsd:maxLength value="255"/>
        </xsd:restriction>
      </xsd:simpleType>
    </xsd:element>
    <xsd:element name="Docket_x0020__x0023_" ma:index="9" nillable="true" ma:displayName="Docket #" ma:internalName="Docket_x0020__x002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ket_x0020__x0023_ xmlns="7e58f3be-d518-4852-ab02-90264e7d1489">17-J-060</Docket_x0020__x0023_>
    <Filing_x0020_Date xmlns="7e58f3be-d518-4852-ab02-90264e7d1489">2020-11-13T06:00:00+00:00</Filing_x0020_Date>
    <Petitioner xmlns="7e58f3be-d518-4852-ab02-90264e7d1489">Wisconsin Association of Campground Owners</Petitioner>
    <_dlc_DocId xmlns="50e62eeb-62be-4265-8505-9e85a2727220">WC6PMSXSTEWA-454-1012</_dlc_DocId>
    <_dlc_DocIdUrl xmlns="50e62eeb-62be-4265-8505-9e85a2727220">
      <Url>https://www.wisbar.org/forPublic/INeedInformation/_layouts/DocIdRedir.aspx?ID=WC6PMSXSTEWA-454-1012</Url>
      <Description>WC6PMSXSTEWA-454-1012</Description>
    </_dlc_DocIdUrl>
  </documentManagement>
</p:properties>
</file>

<file path=customXml/itemProps1.xml><?xml version="1.0" encoding="utf-8"?>
<ds:datastoreItem xmlns:ds="http://schemas.openxmlformats.org/officeDocument/2006/customXml" ds:itemID="{DFB55012-109F-45EE-9064-4AF7CD915B78}"/>
</file>

<file path=customXml/itemProps2.xml><?xml version="1.0" encoding="utf-8"?>
<ds:datastoreItem xmlns:ds="http://schemas.openxmlformats.org/officeDocument/2006/customXml" ds:itemID="{D82A9A4D-C87E-4453-B769-8BC2AC411BEF}"/>
</file>

<file path=customXml/itemProps3.xml><?xml version="1.0" encoding="utf-8"?>
<ds:datastoreItem xmlns:ds="http://schemas.openxmlformats.org/officeDocument/2006/customXml" ds:itemID="{65F104D5-9B4A-4956-8E82-EF81DDE442C4}"/>
</file>

<file path=customXml/itemProps4.xml><?xml version="1.0" encoding="utf-8"?>
<ds:datastoreItem xmlns:ds="http://schemas.openxmlformats.org/officeDocument/2006/customXml" ds:itemID="{B14E7B60-0DEF-47F1-AD6C-FC3E19523362}"/>
</file>

<file path=customXml/itemProps5.xml><?xml version="1.0" encoding="utf-8"?>
<ds:datastoreItem xmlns:ds="http://schemas.openxmlformats.org/officeDocument/2006/customXml" ds:itemID="{8E3A5F3C-650A-4347-8BEA-12A7DEE3A5AB}"/>
</file>

<file path=docProps/app.xml><?xml version="1.0" encoding="utf-8"?>
<Properties xmlns="http://schemas.openxmlformats.org/officeDocument/2006/extended-properties" xmlns:vt="http://schemas.openxmlformats.org/officeDocument/2006/docPropsVTypes">
  <Template>Normal</Template>
  <TotalTime>0</TotalTime>
  <Pages>1</Pages>
  <Words>3183</Words>
  <Characters>18148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Ruling and Order</dc:title>
  <dc:subject/>
  <dc:creator>Wilmoth, David D - TAC</dc:creator>
  <cp:keywords/>
  <dc:description/>
  <cp:lastModifiedBy>Stephen</cp:lastModifiedBy>
  <cp:revision>2</cp:revision>
  <cp:lastPrinted>2020-11-13T14:24:00Z</cp:lastPrinted>
  <dcterms:created xsi:type="dcterms:W3CDTF">2020-12-03T02:57:00Z</dcterms:created>
  <dcterms:modified xsi:type="dcterms:W3CDTF">2020-12-03T02:57:00Z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0x0101004F3CE617CF83684889D814E27BD739A2</vt:lpwstr>
  </property>
  <property fmtid="{D5CDD505-2E9C-101B-9397-08002B2CF9AE}" pid="3" name="_dlc_DocIdItemGuid">
    <vt:lpwstr>857f1a44-ef32-4bb5-a1a2-585f27a39e80</vt:lpwstr>
  </property>
</Properties>
</file>